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2A069">
      <w:pPr>
        <w:spacing w:line="580" w:lineRule="exact"/>
        <w:jc w:val="center"/>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方正小标宋简体" w:cs="Times New Roman"/>
          <w:sz w:val="44"/>
          <w:szCs w:val="44"/>
          <w:highlight w:val="none"/>
          <w:lang w:val="en-US" w:eastAsia="zh-CN"/>
        </w:rPr>
        <w:t>金堂县疾病预防控制中心</w:t>
      </w:r>
    </w:p>
    <w:p w14:paraId="7D723B6B">
      <w:pPr>
        <w:spacing w:line="580" w:lineRule="exact"/>
        <w:jc w:val="center"/>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方正小标宋简体" w:cs="Times New Roman"/>
          <w:sz w:val="44"/>
          <w:szCs w:val="44"/>
          <w:highlight w:val="none"/>
          <w:lang w:val="en-US" w:eastAsia="zh-CN"/>
        </w:rPr>
        <w:t>关于固定资产清查盘点工作第三方服务机构采购项目采购公告</w:t>
      </w:r>
    </w:p>
    <w:p w14:paraId="6FA8CB84">
      <w:pPr>
        <w:rPr>
          <w:rFonts w:hint="default" w:ascii="Times New Roman" w:hAnsi="Times New Roman" w:cs="Times New Roman"/>
          <w:highlight w:val="none"/>
        </w:rPr>
      </w:pPr>
    </w:p>
    <w:p w14:paraId="4A454B83">
      <w:pPr>
        <w:keepNext w:val="0"/>
        <w:keepLines w:val="0"/>
        <w:pageBreakBefore w:val="0"/>
        <w:widowControl w:val="0"/>
        <w:numPr>
          <w:ilvl w:val="0"/>
          <w:numId w:val="1"/>
        </w:numPr>
        <w:kinsoku/>
        <w:wordWrap/>
        <w:overflowPunct/>
        <w:topLinePunct w:val="0"/>
        <w:autoSpaceDE/>
        <w:autoSpaceDN/>
        <w:bidi w:val="0"/>
        <w:spacing w:line="520" w:lineRule="exact"/>
        <w:ind w:firstLine="640" w:firstLineChars="200"/>
        <w:textAlignment w:val="auto"/>
        <w:rPr>
          <w:rFonts w:hint="default" w:ascii="Times New Roman" w:hAnsi="Times New Roman" w:eastAsia="方正黑体简体" w:cs="Times New Roman"/>
          <w:sz w:val="32"/>
          <w:szCs w:val="32"/>
          <w:highlight w:val="none"/>
        </w:rPr>
      </w:pPr>
      <w:r>
        <w:rPr>
          <w:rFonts w:hint="default" w:ascii="Times New Roman" w:hAnsi="Times New Roman" w:eastAsia="方正黑体简体" w:cs="Times New Roman"/>
          <w:sz w:val="32"/>
          <w:szCs w:val="32"/>
          <w:highlight w:val="none"/>
          <w:lang w:val="en-US" w:eastAsia="zh-CN"/>
        </w:rPr>
        <w:t>项目基本情况</w:t>
      </w:r>
    </w:p>
    <w:p w14:paraId="7E1D335B">
      <w:pPr>
        <w:keepNext w:val="0"/>
        <w:keepLines w:val="0"/>
        <w:pageBreakBefore w:val="0"/>
        <w:widowControl w:val="0"/>
        <w:numPr>
          <w:ilvl w:val="-1"/>
          <w:numId w:val="0"/>
        </w:numPr>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color w:val="000000"/>
          <w:sz w:val="32"/>
          <w:szCs w:val="32"/>
          <w:highlight w:val="none"/>
          <w:lang w:val="en-US" w:eastAsia="zh-CN"/>
        </w:rPr>
      </w:pPr>
      <w:r>
        <w:rPr>
          <w:rFonts w:hint="default" w:ascii="Times New Roman" w:hAnsi="Times New Roman" w:eastAsia="方正仿宋简体" w:cs="Times New Roman"/>
          <w:color w:val="000000"/>
          <w:sz w:val="32"/>
          <w:szCs w:val="32"/>
          <w:highlight w:val="none"/>
          <w:lang w:val="en-US" w:eastAsia="zh-CN"/>
        </w:rPr>
        <w:t>项目名称：金堂县疾病预防控制中心固定资产清查盘点工作第三方服务机构采购项目</w:t>
      </w:r>
    </w:p>
    <w:p w14:paraId="3A438F05">
      <w:pPr>
        <w:keepNext w:val="0"/>
        <w:keepLines w:val="0"/>
        <w:pageBreakBefore w:val="0"/>
        <w:widowControl w:val="0"/>
        <w:numPr>
          <w:ilvl w:val="-1"/>
          <w:numId w:val="0"/>
        </w:numPr>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color w:val="000000"/>
          <w:sz w:val="32"/>
          <w:szCs w:val="32"/>
          <w:highlight w:val="none"/>
          <w:lang w:val="en-US" w:eastAsia="zh-CN"/>
        </w:rPr>
      </w:pPr>
      <w:r>
        <w:rPr>
          <w:rFonts w:hint="default" w:ascii="Times New Roman" w:hAnsi="Times New Roman" w:eastAsia="方正仿宋简体" w:cs="Times New Roman"/>
          <w:color w:val="000000"/>
          <w:sz w:val="32"/>
          <w:szCs w:val="32"/>
          <w:highlight w:val="none"/>
          <w:lang w:val="en-US" w:eastAsia="zh-CN"/>
        </w:rPr>
        <w:t>采购方式：竞争性磋商</w:t>
      </w:r>
    </w:p>
    <w:p w14:paraId="1984FCDD">
      <w:pPr>
        <w:keepNext w:val="0"/>
        <w:keepLines w:val="0"/>
        <w:pageBreakBefore w:val="0"/>
        <w:widowControl w:val="0"/>
        <w:numPr>
          <w:ilvl w:val="-1"/>
          <w:numId w:val="0"/>
        </w:numPr>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color w:val="000000"/>
          <w:sz w:val="32"/>
          <w:szCs w:val="32"/>
          <w:highlight w:val="none"/>
          <w:lang w:val="en-US" w:eastAsia="zh-CN"/>
        </w:rPr>
      </w:pPr>
      <w:r>
        <w:rPr>
          <w:rFonts w:hint="default" w:ascii="Times New Roman" w:hAnsi="Times New Roman" w:eastAsia="方正仿宋简体" w:cs="Times New Roman"/>
          <w:color w:val="000000"/>
          <w:sz w:val="32"/>
          <w:szCs w:val="32"/>
          <w:highlight w:val="none"/>
          <w:lang w:val="en-US" w:eastAsia="zh-CN"/>
        </w:rPr>
        <w:t>预算金额：预算价3.5万元，控制最高价3.5万元。</w:t>
      </w:r>
    </w:p>
    <w:p w14:paraId="3D082E48">
      <w:pPr>
        <w:keepNext w:val="0"/>
        <w:keepLines w:val="0"/>
        <w:pageBreakBefore w:val="0"/>
        <w:widowControl w:val="0"/>
        <w:numPr>
          <w:ilvl w:val="-1"/>
          <w:numId w:val="0"/>
        </w:numPr>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color w:val="000000"/>
          <w:sz w:val="32"/>
          <w:szCs w:val="32"/>
          <w:highlight w:val="none"/>
          <w:lang w:val="en-US" w:eastAsia="zh-CN"/>
        </w:rPr>
      </w:pPr>
      <w:r>
        <w:rPr>
          <w:rFonts w:hint="default" w:ascii="Times New Roman" w:hAnsi="Times New Roman" w:eastAsia="方正仿宋简体" w:cs="Times New Roman"/>
          <w:color w:val="000000"/>
          <w:sz w:val="32"/>
          <w:szCs w:val="32"/>
          <w:highlight w:val="none"/>
          <w:lang w:val="en-US" w:eastAsia="zh-CN"/>
        </w:rPr>
        <w:t>采购需求：详见采购需求附件</w:t>
      </w:r>
    </w:p>
    <w:p w14:paraId="0C469A03">
      <w:pPr>
        <w:keepNext w:val="0"/>
        <w:keepLines w:val="0"/>
        <w:pageBreakBefore w:val="0"/>
        <w:widowControl w:val="0"/>
        <w:numPr>
          <w:ilvl w:val="0"/>
          <w:numId w:val="1"/>
        </w:numPr>
        <w:kinsoku/>
        <w:wordWrap/>
        <w:overflowPunct/>
        <w:topLinePunct w:val="0"/>
        <w:autoSpaceDE/>
        <w:autoSpaceDN/>
        <w:bidi w:val="0"/>
        <w:spacing w:line="520" w:lineRule="exact"/>
        <w:ind w:left="0" w:leftChars="0" w:firstLine="640" w:firstLineChars="200"/>
        <w:textAlignment w:val="auto"/>
        <w:rPr>
          <w:rFonts w:hint="default" w:ascii="Times New Roman" w:hAnsi="Times New Roman" w:eastAsia="方正黑体简体" w:cs="Times New Roman"/>
          <w:sz w:val="32"/>
          <w:szCs w:val="32"/>
          <w:highlight w:val="none"/>
        </w:rPr>
      </w:pPr>
      <w:r>
        <w:rPr>
          <w:rFonts w:hint="default" w:ascii="Times New Roman" w:hAnsi="Times New Roman" w:eastAsia="方正黑体简体" w:cs="Times New Roman"/>
          <w:sz w:val="32"/>
          <w:szCs w:val="32"/>
          <w:highlight w:val="none"/>
          <w:lang w:val="en-US" w:eastAsia="zh-CN"/>
        </w:rPr>
        <w:t>申请人的资格要求</w:t>
      </w:r>
    </w:p>
    <w:p w14:paraId="3E4D4618">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1.满足《中华人民共和国政府采购法》第二十二条规定;</w:t>
      </w:r>
    </w:p>
    <w:p w14:paraId="02E2174B">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2.落实政府采购政策需满足的资格要求：</w:t>
      </w:r>
    </w:p>
    <w:p w14:paraId="457FF614">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3.本项目的特定资格要求：</w:t>
      </w:r>
    </w:p>
    <w:p w14:paraId="339BD08A">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1</w:t>
      </w:r>
      <w:r>
        <w:rPr>
          <w:rFonts w:hint="default" w:ascii="Times New Roman" w:hAnsi="Times New Roman" w:eastAsia="方正仿宋简体" w:cs="Times New Roman"/>
          <w:sz w:val="32"/>
          <w:szCs w:val="32"/>
          <w:highlight w:val="none"/>
        </w:rPr>
        <w:t>）营业执照范围中具备</w:t>
      </w:r>
      <w:r>
        <w:rPr>
          <w:rFonts w:hint="default" w:ascii="Times New Roman" w:hAnsi="Times New Roman" w:eastAsia="方正仿宋简体" w:cs="Times New Roman"/>
          <w:sz w:val="32"/>
          <w:szCs w:val="32"/>
          <w:highlight w:val="none"/>
          <w:lang w:val="en-US" w:eastAsia="zh-CN"/>
        </w:rPr>
        <w:t>固定资产盘点等相关</w:t>
      </w:r>
      <w:r>
        <w:rPr>
          <w:rFonts w:hint="default" w:ascii="Times New Roman" w:hAnsi="Times New Roman" w:eastAsia="方正仿宋简体" w:cs="Times New Roman"/>
          <w:sz w:val="32"/>
          <w:szCs w:val="32"/>
          <w:highlight w:val="none"/>
        </w:rPr>
        <w:t>业务</w:t>
      </w:r>
    </w:p>
    <w:p w14:paraId="15BA60CD">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val="en-US" w:eastAsia="zh-CN"/>
        </w:rPr>
        <w:t>2</w:t>
      </w:r>
      <w:r>
        <w:rPr>
          <w:rFonts w:hint="default" w:ascii="Times New Roman" w:hAnsi="Times New Roman" w:eastAsia="方正仿宋简体" w:cs="Times New Roman"/>
          <w:sz w:val="32"/>
          <w:szCs w:val="32"/>
          <w:highlight w:val="none"/>
        </w:rPr>
        <w:t>）具有类似项目</w:t>
      </w:r>
      <w:r>
        <w:rPr>
          <w:rFonts w:hint="default" w:ascii="Times New Roman" w:hAnsi="Times New Roman" w:eastAsia="方正仿宋简体" w:cs="Times New Roman"/>
          <w:sz w:val="32"/>
          <w:szCs w:val="32"/>
          <w:highlight w:val="none"/>
          <w:lang w:val="en-US" w:eastAsia="zh-CN"/>
        </w:rPr>
        <w:t>盘点</w:t>
      </w:r>
      <w:r>
        <w:rPr>
          <w:rFonts w:hint="default" w:ascii="Times New Roman" w:hAnsi="Times New Roman" w:eastAsia="方正仿宋简体" w:cs="Times New Roman"/>
          <w:sz w:val="32"/>
          <w:szCs w:val="32"/>
          <w:highlight w:val="none"/>
        </w:rPr>
        <w:t>经验</w:t>
      </w:r>
    </w:p>
    <w:p w14:paraId="2DA4DBB5">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方正黑体简体" w:cs="Times New Roman"/>
          <w:sz w:val="32"/>
          <w:szCs w:val="32"/>
          <w:highlight w:val="none"/>
          <w:lang w:val="en-US" w:eastAsia="zh-CN"/>
        </w:rPr>
      </w:pPr>
      <w:r>
        <w:rPr>
          <w:rFonts w:hint="default" w:ascii="Times New Roman" w:hAnsi="Times New Roman" w:eastAsia="方正黑体简体" w:cs="Times New Roman"/>
          <w:sz w:val="32"/>
          <w:szCs w:val="32"/>
          <w:highlight w:val="none"/>
          <w:lang w:eastAsia="zh-CN"/>
        </w:rPr>
        <w:t>三</w:t>
      </w:r>
      <w:r>
        <w:rPr>
          <w:rFonts w:hint="default" w:ascii="Times New Roman" w:hAnsi="Times New Roman" w:eastAsia="方正黑体简体" w:cs="Times New Roman"/>
          <w:sz w:val="32"/>
          <w:szCs w:val="32"/>
          <w:highlight w:val="none"/>
        </w:rPr>
        <w:t>、</w:t>
      </w:r>
      <w:r>
        <w:rPr>
          <w:rFonts w:hint="default" w:ascii="Times New Roman" w:hAnsi="Times New Roman" w:eastAsia="方正黑体简体" w:cs="Times New Roman"/>
          <w:sz w:val="32"/>
          <w:szCs w:val="32"/>
          <w:highlight w:val="none"/>
          <w:lang w:val="en-US" w:eastAsia="zh-CN"/>
        </w:rPr>
        <w:t>获取采购文件及</w:t>
      </w:r>
      <w:r>
        <w:rPr>
          <w:rFonts w:hint="default" w:ascii="Times New Roman" w:hAnsi="Times New Roman" w:eastAsia="方正黑体简体" w:cs="Times New Roman"/>
          <w:sz w:val="32"/>
          <w:szCs w:val="32"/>
          <w:highlight w:val="none"/>
          <w:lang w:eastAsia="zh-CN"/>
        </w:rPr>
        <w:t>报名时间</w:t>
      </w:r>
    </w:p>
    <w:p w14:paraId="2DD9BDDA">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kern w:val="0"/>
          <w:sz w:val="32"/>
          <w:szCs w:val="32"/>
          <w:highlight w:val="none"/>
        </w:rPr>
      </w:pPr>
      <w:r>
        <w:rPr>
          <w:rFonts w:hint="eastAsia" w:ascii="Times New Roman" w:hAnsi="Times New Roman" w:eastAsia="方正仿宋简体" w:cs="Times New Roman"/>
          <w:kern w:val="0"/>
          <w:sz w:val="32"/>
          <w:szCs w:val="32"/>
          <w:highlight w:val="none"/>
          <w:lang w:val="en-US" w:eastAsia="zh-CN"/>
        </w:rPr>
        <w:t>报名</w:t>
      </w:r>
      <w:r>
        <w:rPr>
          <w:rFonts w:hint="default" w:ascii="Times New Roman" w:hAnsi="Times New Roman" w:eastAsia="方正仿宋简体" w:cs="Times New Roman"/>
          <w:kern w:val="0"/>
          <w:sz w:val="32"/>
          <w:szCs w:val="32"/>
          <w:highlight w:val="none"/>
        </w:rPr>
        <w:t>时间：20</w:t>
      </w:r>
      <w:r>
        <w:rPr>
          <w:rFonts w:hint="default" w:ascii="Times New Roman" w:hAnsi="Times New Roman" w:eastAsia="方正仿宋简体" w:cs="Times New Roman"/>
          <w:kern w:val="0"/>
          <w:sz w:val="32"/>
          <w:szCs w:val="32"/>
          <w:highlight w:val="none"/>
          <w:lang w:val="en-US" w:eastAsia="zh-CN"/>
        </w:rPr>
        <w:t>26</w:t>
      </w:r>
      <w:r>
        <w:rPr>
          <w:rFonts w:hint="default" w:ascii="Times New Roman" w:hAnsi="Times New Roman" w:eastAsia="方正仿宋简体" w:cs="Times New Roman"/>
          <w:kern w:val="0"/>
          <w:sz w:val="32"/>
          <w:szCs w:val="32"/>
          <w:highlight w:val="none"/>
        </w:rPr>
        <w:t>年</w:t>
      </w:r>
      <w:r>
        <w:rPr>
          <w:rFonts w:hint="default" w:ascii="Times New Roman" w:hAnsi="Times New Roman" w:eastAsia="方正仿宋简体" w:cs="Times New Roman"/>
          <w:kern w:val="0"/>
          <w:sz w:val="32"/>
          <w:szCs w:val="32"/>
          <w:highlight w:val="none"/>
          <w:lang w:val="en-US" w:eastAsia="zh-CN"/>
        </w:rPr>
        <w:t>8</w:t>
      </w:r>
      <w:r>
        <w:rPr>
          <w:rFonts w:hint="default" w:ascii="Times New Roman" w:hAnsi="Times New Roman" w:eastAsia="方正仿宋简体" w:cs="Times New Roman"/>
          <w:kern w:val="0"/>
          <w:sz w:val="32"/>
          <w:szCs w:val="32"/>
          <w:highlight w:val="none"/>
        </w:rPr>
        <w:t>月</w:t>
      </w:r>
      <w:r>
        <w:rPr>
          <w:rFonts w:hint="default" w:ascii="Times New Roman" w:hAnsi="Times New Roman" w:eastAsia="方正仿宋简体" w:cs="Times New Roman"/>
          <w:kern w:val="0"/>
          <w:sz w:val="32"/>
          <w:szCs w:val="32"/>
          <w:highlight w:val="none"/>
          <w:lang w:val="en-US" w:eastAsia="zh-CN"/>
        </w:rPr>
        <w:t>3</w:t>
      </w:r>
      <w:r>
        <w:rPr>
          <w:rFonts w:hint="default" w:ascii="Times New Roman" w:hAnsi="Times New Roman" w:eastAsia="方正仿宋简体" w:cs="Times New Roman"/>
          <w:kern w:val="0"/>
          <w:sz w:val="32"/>
          <w:szCs w:val="32"/>
          <w:highlight w:val="none"/>
        </w:rPr>
        <w:t>日至</w:t>
      </w:r>
      <w:r>
        <w:rPr>
          <w:rFonts w:hint="default" w:ascii="Times New Roman" w:hAnsi="Times New Roman" w:eastAsia="方正仿宋简体" w:cs="Times New Roman"/>
          <w:kern w:val="0"/>
          <w:sz w:val="32"/>
          <w:szCs w:val="32"/>
          <w:highlight w:val="none"/>
          <w:lang w:val="en-US" w:eastAsia="zh-CN"/>
        </w:rPr>
        <w:t>5</w:t>
      </w:r>
      <w:r>
        <w:rPr>
          <w:rFonts w:hint="default" w:ascii="Times New Roman" w:hAnsi="Times New Roman" w:eastAsia="方正仿宋简体" w:cs="Times New Roman"/>
          <w:kern w:val="0"/>
          <w:sz w:val="32"/>
          <w:szCs w:val="32"/>
          <w:highlight w:val="none"/>
        </w:rPr>
        <w:t>日</w:t>
      </w:r>
    </w:p>
    <w:p w14:paraId="40B19796">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途径</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highlight w:val="none"/>
          <w:lang w:eastAsia="zh-CN"/>
        </w:rPr>
        <w:t>中心官网</w:t>
      </w:r>
      <w:r>
        <w:rPr>
          <w:rFonts w:hint="default" w:ascii="Times New Roman" w:hAnsi="Times New Roman" w:eastAsia="方正仿宋简体" w:cs="Times New Roman"/>
          <w:sz w:val="32"/>
          <w:szCs w:val="32"/>
          <w:highlight w:val="none"/>
          <w:lang w:val="en-US" w:eastAsia="zh-CN"/>
        </w:rPr>
        <w:t>公告获取</w:t>
      </w:r>
    </w:p>
    <w:p w14:paraId="7C57020A">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方正仿宋简体" w:cs="Times New Roman"/>
          <w:sz w:val="32"/>
          <w:szCs w:val="32"/>
          <w:highlight w:val="none"/>
          <w:lang w:val="en-US" w:eastAsia="zh-CN"/>
        </w:rPr>
        <w:t>报名方式：请于2026年8月5日下午5：00前，发送报名表、供应商资质复印件（加盖公章）到指定邮箱：770597021@qq.com。（报名表见附件）</w:t>
      </w:r>
    </w:p>
    <w:p w14:paraId="2D734B16">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方正黑体简体" w:cs="Times New Roman"/>
          <w:sz w:val="32"/>
          <w:szCs w:val="32"/>
          <w:highlight w:val="none"/>
          <w:lang w:val="en-US" w:eastAsia="zh-CN"/>
        </w:rPr>
      </w:pPr>
      <w:r>
        <w:rPr>
          <w:rFonts w:hint="default" w:ascii="Times New Roman" w:hAnsi="Times New Roman" w:eastAsia="方正黑体简体" w:cs="Times New Roman"/>
          <w:sz w:val="32"/>
          <w:szCs w:val="32"/>
          <w:highlight w:val="none"/>
          <w:lang w:val="en-US" w:eastAsia="zh-CN"/>
        </w:rPr>
        <w:t>四</w:t>
      </w:r>
      <w:r>
        <w:rPr>
          <w:rFonts w:hint="default" w:ascii="Times New Roman" w:hAnsi="Times New Roman" w:eastAsia="方正黑体简体" w:cs="Times New Roman"/>
          <w:sz w:val="32"/>
          <w:szCs w:val="32"/>
          <w:highlight w:val="none"/>
        </w:rPr>
        <w:t>、</w:t>
      </w:r>
      <w:r>
        <w:rPr>
          <w:rFonts w:hint="default" w:ascii="Times New Roman" w:hAnsi="Times New Roman" w:eastAsia="方正黑体简体" w:cs="Times New Roman"/>
          <w:sz w:val="32"/>
          <w:szCs w:val="32"/>
          <w:highlight w:val="none"/>
          <w:lang w:val="en-US" w:eastAsia="zh-CN"/>
        </w:rPr>
        <w:t>响应文件提交</w:t>
      </w:r>
    </w:p>
    <w:p w14:paraId="3E54BC0D">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截止</w:t>
      </w:r>
      <w:r>
        <w:rPr>
          <w:rFonts w:hint="default" w:ascii="Times New Roman" w:hAnsi="Times New Roman" w:eastAsia="方正仿宋简体" w:cs="Times New Roman"/>
          <w:sz w:val="32"/>
          <w:szCs w:val="32"/>
          <w:highlight w:val="none"/>
        </w:rPr>
        <w:t>时间：20</w:t>
      </w:r>
      <w:r>
        <w:rPr>
          <w:rFonts w:hint="default" w:ascii="Times New Roman" w:hAnsi="Times New Roman" w:eastAsia="方正仿宋简体" w:cs="Times New Roman"/>
          <w:sz w:val="32"/>
          <w:szCs w:val="32"/>
          <w:highlight w:val="none"/>
          <w:lang w:val="en-US" w:eastAsia="zh-CN"/>
        </w:rPr>
        <w:t>26</w:t>
      </w:r>
      <w:r>
        <w:rPr>
          <w:rFonts w:hint="default" w:ascii="Times New Roman" w:hAnsi="Times New Roman" w:eastAsia="方正仿宋简体" w:cs="Times New Roman"/>
          <w:sz w:val="32"/>
          <w:szCs w:val="32"/>
          <w:highlight w:val="none"/>
        </w:rPr>
        <w:t>年</w:t>
      </w:r>
      <w:r>
        <w:rPr>
          <w:rFonts w:hint="default" w:ascii="Times New Roman" w:hAnsi="Times New Roman" w:eastAsia="方正仿宋简体" w:cs="Times New Roman"/>
          <w:sz w:val="32"/>
          <w:szCs w:val="32"/>
          <w:highlight w:val="none"/>
          <w:lang w:val="en-US" w:eastAsia="zh-CN"/>
        </w:rPr>
        <w:t>8</w:t>
      </w:r>
      <w:r>
        <w:rPr>
          <w:rFonts w:hint="default" w:ascii="Times New Roman" w:hAnsi="Times New Roman" w:eastAsia="方正仿宋简体" w:cs="Times New Roman"/>
          <w:sz w:val="32"/>
          <w:szCs w:val="32"/>
          <w:highlight w:val="none"/>
        </w:rPr>
        <w:t>月</w:t>
      </w:r>
      <w:r>
        <w:rPr>
          <w:rFonts w:hint="default"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日</w:t>
      </w:r>
      <w:r>
        <w:rPr>
          <w:rFonts w:hint="default" w:ascii="Times New Roman" w:hAnsi="Times New Roman" w:eastAsia="方正仿宋简体" w:cs="Times New Roman"/>
          <w:sz w:val="32"/>
          <w:szCs w:val="32"/>
          <w:highlight w:val="none"/>
          <w:lang w:val="en-US" w:eastAsia="zh-CN"/>
        </w:rPr>
        <w:t>，10:00（北京时间）</w:t>
      </w:r>
    </w:p>
    <w:p w14:paraId="3A4249D8">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地点：成都市金堂县迎宾大道一段17号五楼大会议室</w:t>
      </w:r>
    </w:p>
    <w:p w14:paraId="4AAD25E7">
      <w:pPr>
        <w:keepNext w:val="0"/>
        <w:keepLines w:val="0"/>
        <w:pageBreakBefore w:val="0"/>
        <w:widowControl w:val="0"/>
        <w:numPr>
          <w:ilvl w:val="0"/>
          <w:numId w:val="2"/>
        </w:numPr>
        <w:kinsoku/>
        <w:wordWrap/>
        <w:overflowPunct/>
        <w:topLinePunct w:val="0"/>
        <w:autoSpaceDE/>
        <w:autoSpaceDN/>
        <w:bidi w:val="0"/>
        <w:spacing w:line="520" w:lineRule="exact"/>
        <w:ind w:firstLine="640" w:firstLineChars="200"/>
        <w:textAlignment w:val="auto"/>
        <w:rPr>
          <w:rFonts w:hint="default" w:ascii="Times New Roman" w:hAnsi="Times New Roman" w:eastAsia="方正黑体简体" w:cs="Times New Roman"/>
          <w:sz w:val="32"/>
          <w:szCs w:val="32"/>
          <w:highlight w:val="none"/>
          <w:lang w:val="en-US" w:eastAsia="zh-CN"/>
        </w:rPr>
      </w:pPr>
      <w:r>
        <w:rPr>
          <w:rFonts w:hint="default" w:ascii="Times New Roman" w:hAnsi="Times New Roman" w:eastAsia="方正黑体简体" w:cs="Times New Roman"/>
          <w:sz w:val="32"/>
          <w:szCs w:val="32"/>
          <w:highlight w:val="none"/>
          <w:lang w:val="en-US" w:eastAsia="zh-CN"/>
        </w:rPr>
        <w:t>响应文件开启</w:t>
      </w:r>
    </w:p>
    <w:p w14:paraId="71CE2F25">
      <w:pPr>
        <w:keepNext w:val="0"/>
        <w:keepLines w:val="0"/>
        <w:pageBreakBefore w:val="0"/>
        <w:widowControl w:val="0"/>
        <w:numPr>
          <w:ilvl w:val="0"/>
          <w:numId w:val="0"/>
        </w:numPr>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rPr>
        <w:t>时间：20</w:t>
      </w:r>
      <w:r>
        <w:rPr>
          <w:rFonts w:hint="default" w:ascii="Times New Roman" w:hAnsi="Times New Roman" w:eastAsia="方正仿宋简体" w:cs="Times New Roman"/>
          <w:sz w:val="32"/>
          <w:szCs w:val="32"/>
          <w:highlight w:val="none"/>
          <w:lang w:val="en-US" w:eastAsia="zh-CN"/>
        </w:rPr>
        <w:t>26</w:t>
      </w:r>
      <w:r>
        <w:rPr>
          <w:rFonts w:hint="default" w:ascii="Times New Roman" w:hAnsi="Times New Roman" w:eastAsia="方正仿宋简体" w:cs="Times New Roman"/>
          <w:sz w:val="32"/>
          <w:szCs w:val="32"/>
          <w:highlight w:val="none"/>
        </w:rPr>
        <w:t>年</w:t>
      </w:r>
      <w:r>
        <w:rPr>
          <w:rFonts w:hint="default" w:ascii="Times New Roman" w:hAnsi="Times New Roman" w:eastAsia="方正仿宋简体" w:cs="Times New Roman"/>
          <w:sz w:val="32"/>
          <w:szCs w:val="32"/>
          <w:highlight w:val="none"/>
          <w:lang w:val="en-US" w:eastAsia="zh-CN"/>
        </w:rPr>
        <w:t>8</w:t>
      </w:r>
      <w:r>
        <w:rPr>
          <w:rFonts w:hint="default" w:ascii="Times New Roman" w:hAnsi="Times New Roman" w:eastAsia="方正仿宋简体" w:cs="Times New Roman"/>
          <w:sz w:val="32"/>
          <w:szCs w:val="32"/>
          <w:highlight w:val="none"/>
        </w:rPr>
        <w:t>月</w:t>
      </w:r>
      <w:r>
        <w:rPr>
          <w:rFonts w:hint="default"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日</w:t>
      </w:r>
      <w:r>
        <w:rPr>
          <w:rFonts w:hint="default" w:ascii="Times New Roman" w:hAnsi="Times New Roman" w:eastAsia="方正仿宋简体" w:cs="Times New Roman"/>
          <w:sz w:val="32"/>
          <w:szCs w:val="32"/>
          <w:highlight w:val="none"/>
          <w:lang w:val="en-US" w:eastAsia="zh-CN"/>
        </w:rPr>
        <w:t>，10:00（北京时间）</w:t>
      </w:r>
    </w:p>
    <w:p w14:paraId="677F9DD2">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地点：成都市金堂县迎宾大道一段17号五楼大会议室</w:t>
      </w:r>
    </w:p>
    <w:p w14:paraId="40E2368D">
      <w:pPr>
        <w:keepNext w:val="0"/>
        <w:keepLines w:val="0"/>
        <w:pageBreakBefore w:val="0"/>
        <w:widowControl w:val="0"/>
        <w:numPr>
          <w:ilvl w:val="0"/>
          <w:numId w:val="2"/>
        </w:numPr>
        <w:kinsoku/>
        <w:wordWrap/>
        <w:overflowPunct/>
        <w:topLinePunct w:val="0"/>
        <w:autoSpaceDE/>
        <w:autoSpaceDN/>
        <w:bidi w:val="0"/>
        <w:spacing w:line="520" w:lineRule="exact"/>
        <w:ind w:firstLine="640" w:firstLineChars="200"/>
        <w:textAlignment w:val="auto"/>
        <w:rPr>
          <w:rFonts w:hint="default" w:ascii="Times New Roman" w:hAnsi="Times New Roman" w:eastAsia="方正黑体简体" w:cs="Times New Roman"/>
          <w:sz w:val="32"/>
          <w:szCs w:val="32"/>
          <w:highlight w:val="none"/>
          <w:lang w:val="en-US" w:eastAsia="zh-CN"/>
        </w:rPr>
      </w:pPr>
      <w:r>
        <w:rPr>
          <w:rFonts w:hint="default" w:ascii="Times New Roman" w:hAnsi="Times New Roman" w:eastAsia="方正黑体简体" w:cs="Times New Roman"/>
          <w:sz w:val="32"/>
          <w:szCs w:val="32"/>
          <w:highlight w:val="none"/>
          <w:lang w:val="en-US" w:eastAsia="zh-CN"/>
        </w:rPr>
        <w:t>竞争性磋商评分方式及要求</w:t>
      </w:r>
    </w:p>
    <w:p w14:paraId="45C9E997">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本次竞争性磋商采用综合评分法，</w:t>
      </w:r>
      <w:r>
        <w:rPr>
          <w:rFonts w:hint="default" w:ascii="Times New Roman" w:hAnsi="Times New Roman" w:eastAsia="方正仿宋简体" w:cs="Times New Roman"/>
          <w:sz w:val="32"/>
          <w:szCs w:val="32"/>
          <w:highlight w:val="none"/>
          <w:lang w:val="zh-CN" w:eastAsia="zh-CN"/>
        </w:rPr>
        <w:t>资格性</w:t>
      </w:r>
      <w:r>
        <w:rPr>
          <w:rFonts w:hint="default" w:ascii="Times New Roman" w:hAnsi="Times New Roman" w:eastAsia="方正仿宋简体" w:cs="Times New Roman"/>
          <w:sz w:val="32"/>
          <w:szCs w:val="32"/>
          <w:highlight w:val="none"/>
          <w:lang w:val="en-US" w:eastAsia="zh-CN"/>
        </w:rPr>
        <w:t>以及其他响应</w:t>
      </w:r>
      <w:r>
        <w:rPr>
          <w:rFonts w:hint="default" w:ascii="Times New Roman" w:hAnsi="Times New Roman" w:eastAsia="方正仿宋简体" w:cs="Times New Roman"/>
          <w:sz w:val="32"/>
          <w:szCs w:val="32"/>
          <w:highlight w:val="none"/>
          <w:lang w:val="zh-CN" w:eastAsia="zh-CN"/>
        </w:rPr>
        <w:t>文件，正本1份、副本</w:t>
      </w:r>
      <w:r>
        <w:rPr>
          <w:rFonts w:hint="default" w:ascii="Times New Roman" w:hAnsi="Times New Roman" w:eastAsia="方正仿宋简体" w:cs="Times New Roman"/>
          <w:sz w:val="32"/>
          <w:szCs w:val="32"/>
          <w:highlight w:val="none"/>
          <w:lang w:val="en-US" w:eastAsia="zh-CN"/>
        </w:rPr>
        <w:t>1</w:t>
      </w:r>
      <w:r>
        <w:rPr>
          <w:rFonts w:hint="default" w:ascii="Times New Roman" w:hAnsi="Times New Roman" w:eastAsia="方正仿宋简体" w:cs="Times New Roman"/>
          <w:sz w:val="32"/>
          <w:szCs w:val="32"/>
          <w:highlight w:val="none"/>
          <w:lang w:val="zh-CN" w:eastAsia="zh-CN"/>
        </w:rPr>
        <w:t>份。</w:t>
      </w:r>
    </w:p>
    <w:p w14:paraId="64B10AA0">
      <w:pPr>
        <w:keepNext w:val="0"/>
        <w:keepLines w:val="0"/>
        <w:pageBreakBefore w:val="0"/>
        <w:widowControl w:val="0"/>
        <w:numPr>
          <w:ilvl w:val="0"/>
          <w:numId w:val="2"/>
        </w:numPr>
        <w:kinsoku/>
        <w:wordWrap/>
        <w:overflowPunct/>
        <w:topLinePunct w:val="0"/>
        <w:autoSpaceDE/>
        <w:autoSpaceDN/>
        <w:bidi w:val="0"/>
        <w:spacing w:line="520" w:lineRule="exact"/>
        <w:ind w:firstLine="640" w:firstLineChars="200"/>
        <w:textAlignment w:val="auto"/>
        <w:rPr>
          <w:rFonts w:hint="default" w:ascii="Times New Roman" w:hAnsi="Times New Roman" w:eastAsia="方正黑体简体" w:cs="Times New Roman"/>
          <w:sz w:val="32"/>
          <w:szCs w:val="32"/>
          <w:highlight w:val="none"/>
          <w:lang w:val="en-US" w:eastAsia="zh-CN"/>
        </w:rPr>
      </w:pPr>
      <w:r>
        <w:rPr>
          <w:rFonts w:hint="default" w:ascii="Times New Roman" w:hAnsi="Times New Roman" w:eastAsia="方正黑体简体" w:cs="Times New Roman"/>
          <w:sz w:val="32"/>
          <w:szCs w:val="32"/>
          <w:highlight w:val="none"/>
          <w:lang w:val="en-US" w:eastAsia="zh-CN"/>
        </w:rPr>
        <w:t>公告期限</w:t>
      </w:r>
    </w:p>
    <w:p w14:paraId="119A0CEF">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自本公告发布之日起3个工作日。</w:t>
      </w:r>
    </w:p>
    <w:p w14:paraId="49AA3F70">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default" w:ascii="Times New Roman" w:hAnsi="Times New Roman" w:eastAsia="方正黑体简体" w:cs="Times New Roman"/>
          <w:sz w:val="32"/>
          <w:szCs w:val="32"/>
          <w:highlight w:val="none"/>
          <w:lang w:val="en-US" w:eastAsia="zh-CN"/>
        </w:rPr>
      </w:pPr>
      <w:r>
        <w:rPr>
          <w:rFonts w:hint="default" w:ascii="Times New Roman" w:hAnsi="Times New Roman" w:eastAsia="方正黑体简体" w:cs="Times New Roman"/>
          <w:sz w:val="32"/>
          <w:szCs w:val="32"/>
          <w:highlight w:val="none"/>
          <w:lang w:val="en-US" w:eastAsia="zh-CN"/>
        </w:rPr>
        <w:t>九</w:t>
      </w:r>
      <w:r>
        <w:rPr>
          <w:rFonts w:hint="default" w:ascii="Times New Roman" w:hAnsi="Times New Roman" w:eastAsia="方正黑体简体" w:cs="Times New Roman"/>
          <w:sz w:val="32"/>
          <w:szCs w:val="32"/>
          <w:highlight w:val="none"/>
        </w:rPr>
        <w:t>、</w:t>
      </w:r>
      <w:r>
        <w:rPr>
          <w:rFonts w:hint="default" w:ascii="Times New Roman" w:hAnsi="Times New Roman" w:eastAsia="方正黑体简体" w:cs="Times New Roman"/>
          <w:sz w:val="32"/>
          <w:szCs w:val="32"/>
          <w:highlight w:val="none"/>
          <w:lang w:val="en-US" w:eastAsia="zh-CN"/>
        </w:rPr>
        <w:t>凡对本次采购提出询问，请按以下方式联系</w:t>
      </w:r>
    </w:p>
    <w:p w14:paraId="59AF684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1.采购人信息</w:t>
      </w:r>
    </w:p>
    <w:p w14:paraId="60B9B4E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简体" w:cs="Times New Roman"/>
          <w:sz w:val="32"/>
          <w:szCs w:val="32"/>
          <w:highlight w:val="none"/>
          <w:lang w:eastAsia="zh-CN"/>
        </w:rPr>
      </w:pPr>
      <w:r>
        <w:rPr>
          <w:rFonts w:hint="default" w:ascii="Times New Roman" w:hAnsi="Times New Roman" w:eastAsia="方正仿宋简体" w:cs="Times New Roman"/>
          <w:sz w:val="32"/>
          <w:szCs w:val="32"/>
          <w:highlight w:val="none"/>
          <w:lang w:val="en-US" w:eastAsia="zh-CN"/>
        </w:rPr>
        <w:t>名称：</w:t>
      </w:r>
      <w:r>
        <w:rPr>
          <w:rFonts w:hint="default" w:ascii="Times New Roman" w:hAnsi="Times New Roman" w:eastAsia="方正仿宋简体" w:cs="Times New Roman"/>
          <w:sz w:val="32"/>
          <w:szCs w:val="32"/>
          <w:highlight w:val="none"/>
          <w:lang w:eastAsia="zh-CN"/>
        </w:rPr>
        <w:t>金堂县疾病预防控制中心</w:t>
      </w:r>
    </w:p>
    <w:p w14:paraId="03E3B19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rPr>
        <w:t>地址：</w:t>
      </w:r>
      <w:r>
        <w:rPr>
          <w:rFonts w:hint="default" w:ascii="Times New Roman" w:hAnsi="Times New Roman" w:eastAsia="方正仿宋简体" w:cs="Times New Roman"/>
          <w:sz w:val="32"/>
          <w:szCs w:val="32"/>
          <w:highlight w:val="none"/>
          <w:lang w:val="en-US" w:eastAsia="zh-CN"/>
        </w:rPr>
        <w:t>成都市金堂县迎宾大道一段17号</w:t>
      </w:r>
    </w:p>
    <w:p w14:paraId="349AF8F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2.项目联系方式</w:t>
      </w:r>
    </w:p>
    <w:p w14:paraId="2B5CA82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联系人：陈老师</w:t>
      </w:r>
    </w:p>
    <w:p w14:paraId="3B288B0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联系电话：028-60503776</w:t>
      </w:r>
    </w:p>
    <w:p w14:paraId="2305430D">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简体" w:cs="Times New Roman"/>
          <w:color w:val="000000"/>
          <w:sz w:val="32"/>
          <w:szCs w:val="32"/>
          <w:highlight w:val="none"/>
        </w:rPr>
      </w:pPr>
    </w:p>
    <w:p w14:paraId="66849E3F">
      <w:pPr>
        <w:pStyle w:val="6"/>
        <w:keepNext w:val="0"/>
        <w:keepLines w:val="0"/>
        <w:pageBreakBefore w:val="0"/>
        <w:widowControl w:val="0"/>
        <w:kinsoku/>
        <w:wordWrap/>
        <w:overflowPunct/>
        <w:topLinePunct w:val="0"/>
        <w:autoSpaceDE/>
        <w:autoSpaceDN/>
        <w:bidi w:val="0"/>
        <w:spacing w:line="520" w:lineRule="exact"/>
        <w:textAlignment w:val="auto"/>
        <w:rPr>
          <w:rFonts w:hint="default" w:ascii="Times New Roman" w:hAnsi="Times New Roman" w:eastAsia="方正仿宋简体" w:cs="Times New Roman"/>
          <w:color w:val="000000"/>
          <w:sz w:val="32"/>
          <w:szCs w:val="32"/>
          <w:highlight w:val="none"/>
          <w:lang w:val="en-US" w:eastAsia="zh-CN"/>
        </w:rPr>
      </w:pPr>
      <w:r>
        <w:rPr>
          <w:rFonts w:hint="default" w:ascii="Times New Roman" w:hAnsi="Times New Roman" w:eastAsia="方正仿宋简体" w:cs="Times New Roman"/>
          <w:color w:val="000000"/>
          <w:sz w:val="32"/>
          <w:szCs w:val="32"/>
          <w:highlight w:val="none"/>
        </w:rPr>
        <w:t>附件：</w:t>
      </w:r>
      <w:r>
        <w:rPr>
          <w:rFonts w:hint="default" w:ascii="Times New Roman" w:hAnsi="Times New Roman" w:eastAsia="方正仿宋简体" w:cs="Times New Roman"/>
          <w:color w:val="000000"/>
          <w:sz w:val="32"/>
          <w:szCs w:val="32"/>
          <w:highlight w:val="none"/>
          <w:lang w:val="en-US" w:eastAsia="zh-CN"/>
        </w:rPr>
        <w:t>1.报名表</w:t>
      </w:r>
    </w:p>
    <w:p w14:paraId="40E47C4E">
      <w:pPr>
        <w:pStyle w:val="6"/>
        <w:keepNext w:val="0"/>
        <w:keepLines w:val="0"/>
        <w:pageBreakBefore w:val="0"/>
        <w:widowControl w:val="0"/>
        <w:numPr>
          <w:ilvl w:val="0"/>
          <w:numId w:val="3"/>
        </w:numPr>
        <w:kinsoku/>
        <w:wordWrap/>
        <w:overflowPunct/>
        <w:topLinePunct w:val="0"/>
        <w:autoSpaceDE/>
        <w:autoSpaceDN/>
        <w:bidi w:val="0"/>
        <w:spacing w:line="520" w:lineRule="exact"/>
        <w:ind w:firstLine="960" w:firstLineChars="300"/>
        <w:textAlignment w:val="auto"/>
        <w:rPr>
          <w:rFonts w:hint="default" w:ascii="Times New Roman" w:hAnsi="Times New Roman" w:eastAsia="方正仿宋简体" w:cs="Times New Roman"/>
          <w:color w:val="000000"/>
          <w:sz w:val="32"/>
          <w:szCs w:val="32"/>
          <w:highlight w:val="none"/>
          <w:lang w:val="en-US" w:eastAsia="zh-CN"/>
        </w:rPr>
      </w:pPr>
      <w:r>
        <w:rPr>
          <w:rFonts w:hint="default" w:ascii="Times New Roman" w:hAnsi="Times New Roman" w:eastAsia="方正仿宋简体" w:cs="Times New Roman"/>
          <w:color w:val="000000"/>
          <w:sz w:val="32"/>
          <w:szCs w:val="32"/>
          <w:highlight w:val="none"/>
          <w:lang w:val="en-US" w:eastAsia="zh-CN"/>
        </w:rPr>
        <w:t>采购需求附件</w:t>
      </w:r>
    </w:p>
    <w:p w14:paraId="4171187C">
      <w:pPr>
        <w:pStyle w:val="6"/>
        <w:keepNext w:val="0"/>
        <w:keepLines w:val="0"/>
        <w:pageBreakBefore w:val="0"/>
        <w:widowControl w:val="0"/>
        <w:numPr>
          <w:ilvl w:val="0"/>
          <w:numId w:val="3"/>
        </w:numPr>
        <w:kinsoku/>
        <w:wordWrap/>
        <w:overflowPunct/>
        <w:topLinePunct w:val="0"/>
        <w:autoSpaceDE/>
        <w:autoSpaceDN/>
        <w:bidi w:val="0"/>
        <w:spacing w:line="520" w:lineRule="exact"/>
        <w:ind w:firstLine="960" w:firstLineChars="300"/>
        <w:textAlignment w:val="auto"/>
        <w:rPr>
          <w:rFonts w:hint="default" w:ascii="Times New Roman" w:hAnsi="Times New Roman" w:eastAsia="方正仿宋简体" w:cs="Times New Roman"/>
          <w:color w:val="000000"/>
          <w:sz w:val="32"/>
          <w:szCs w:val="32"/>
          <w:highlight w:val="none"/>
          <w:lang w:val="en-US" w:eastAsia="zh-CN"/>
        </w:rPr>
      </w:pPr>
      <w:r>
        <w:rPr>
          <w:rFonts w:hint="default" w:ascii="Times New Roman" w:hAnsi="Times New Roman" w:eastAsia="方正仿宋简体" w:cs="Times New Roman"/>
          <w:color w:val="000000"/>
          <w:sz w:val="32"/>
          <w:szCs w:val="32"/>
          <w:highlight w:val="none"/>
          <w:lang w:val="en-US" w:eastAsia="zh-CN"/>
        </w:rPr>
        <w:t>评分标准</w:t>
      </w:r>
    </w:p>
    <w:p w14:paraId="3F118D3D">
      <w:pPr>
        <w:pStyle w:val="6"/>
        <w:keepNext w:val="0"/>
        <w:keepLines w:val="0"/>
        <w:pageBreakBefore w:val="0"/>
        <w:widowControl w:val="0"/>
        <w:numPr>
          <w:ilvl w:val="0"/>
          <w:numId w:val="3"/>
        </w:numPr>
        <w:kinsoku/>
        <w:wordWrap/>
        <w:overflowPunct/>
        <w:topLinePunct w:val="0"/>
        <w:autoSpaceDE/>
        <w:autoSpaceDN/>
        <w:bidi w:val="0"/>
        <w:spacing w:line="520" w:lineRule="exact"/>
        <w:ind w:firstLine="960" w:firstLineChars="300"/>
        <w:textAlignment w:val="auto"/>
        <w:rPr>
          <w:rFonts w:hint="default" w:ascii="Times New Roman" w:hAnsi="Times New Roman" w:eastAsia="方正仿宋简体" w:cs="Times New Roman"/>
          <w:color w:val="000000"/>
          <w:sz w:val="32"/>
          <w:szCs w:val="32"/>
          <w:highlight w:val="none"/>
          <w:lang w:val="en-US" w:eastAsia="zh-CN"/>
        </w:rPr>
      </w:pPr>
      <w:r>
        <w:rPr>
          <w:rFonts w:hint="default" w:ascii="Times New Roman" w:hAnsi="Times New Roman" w:eastAsia="方正仿宋简体" w:cs="Times New Roman"/>
          <w:color w:val="000000"/>
          <w:sz w:val="32"/>
          <w:szCs w:val="32"/>
          <w:highlight w:val="none"/>
          <w:lang w:val="en-US" w:eastAsia="zh-CN"/>
        </w:rPr>
        <w:t>项目报价单</w:t>
      </w:r>
    </w:p>
    <w:p w14:paraId="53DC955B">
      <w:pPr>
        <w:keepNext w:val="0"/>
        <w:keepLines w:val="0"/>
        <w:pageBreakBefore w:val="0"/>
        <w:widowControl w:val="0"/>
        <w:kinsoku/>
        <w:wordWrap/>
        <w:overflowPunct/>
        <w:topLinePunct w:val="0"/>
        <w:autoSpaceDE/>
        <w:autoSpaceDN/>
        <w:bidi w:val="0"/>
        <w:spacing w:line="520" w:lineRule="exact"/>
        <w:textAlignment w:val="auto"/>
        <w:rPr>
          <w:rFonts w:hint="default" w:ascii="Times New Roman" w:hAnsi="Times New Roman" w:cs="Times New Roman"/>
          <w:highlight w:val="none"/>
          <w:lang w:val="en-US" w:eastAsia="zh-CN"/>
        </w:rPr>
      </w:pPr>
    </w:p>
    <w:p w14:paraId="2207329F">
      <w:pPr>
        <w:pStyle w:val="11"/>
        <w:spacing w:line="640" w:lineRule="exact"/>
        <w:jc w:val="right"/>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lang w:eastAsia="zh-CN"/>
        </w:rPr>
        <w:t>金堂县疾病预防控制中心</w:t>
      </w:r>
      <w:r>
        <w:rPr>
          <w:rFonts w:hint="default" w:ascii="Times New Roman" w:hAnsi="Times New Roman" w:eastAsia="方正仿宋简体" w:cs="Times New Roman"/>
          <w:sz w:val="32"/>
          <w:szCs w:val="32"/>
          <w:highlight w:val="none"/>
        </w:rPr>
        <w:t xml:space="preserve">                     </w:t>
      </w:r>
    </w:p>
    <w:p w14:paraId="682A6853">
      <w:pPr>
        <w:pStyle w:val="11"/>
        <w:spacing w:line="640" w:lineRule="exact"/>
        <w:jc w:val="center"/>
        <w:rPr>
          <w:rFonts w:hint="default" w:ascii="Times New Roman" w:hAnsi="Times New Roman" w:eastAsia="方正黑体简体" w:cs="Times New Roman"/>
          <w:color w:val="000000"/>
          <w:sz w:val="28"/>
          <w:szCs w:val="28"/>
          <w:highlight w:val="none"/>
        </w:rPr>
      </w:pPr>
      <w:r>
        <w:rPr>
          <w:rFonts w:hint="default" w:ascii="Times New Roman" w:hAnsi="Times New Roman" w:eastAsia="方正仿宋简体" w:cs="Times New Roman"/>
          <w:sz w:val="32"/>
          <w:szCs w:val="32"/>
          <w:highlight w:val="none"/>
          <w:lang w:val="en-US" w:eastAsia="zh-CN"/>
        </w:rPr>
        <w:t xml:space="preserve">                               </w:t>
      </w:r>
      <w:r>
        <w:rPr>
          <w:rFonts w:hint="default" w:ascii="Times New Roman" w:hAnsi="Times New Roman" w:eastAsia="方正仿宋简体" w:cs="Times New Roman"/>
          <w:sz w:val="32"/>
          <w:szCs w:val="32"/>
          <w:highlight w:val="none"/>
        </w:rPr>
        <w:t>202</w:t>
      </w:r>
      <w:r>
        <w:rPr>
          <w:rFonts w:hint="default" w:ascii="Times New Roman" w:hAnsi="Times New Roman" w:eastAsia="方正仿宋简体" w:cs="Times New Roman"/>
          <w:sz w:val="32"/>
          <w:szCs w:val="32"/>
          <w:highlight w:val="none"/>
          <w:lang w:val="en-US" w:eastAsia="zh-CN"/>
        </w:rPr>
        <w:t>6</w:t>
      </w:r>
      <w:r>
        <w:rPr>
          <w:rFonts w:hint="default" w:ascii="Times New Roman" w:hAnsi="Times New Roman" w:eastAsia="方正仿宋简体" w:cs="Times New Roman"/>
          <w:sz w:val="32"/>
          <w:szCs w:val="32"/>
          <w:highlight w:val="none"/>
        </w:rPr>
        <w:t>年</w:t>
      </w:r>
      <w:r>
        <w:rPr>
          <w:rFonts w:hint="default" w:ascii="Times New Roman" w:hAnsi="Times New Roman" w:eastAsia="方正仿宋简体" w:cs="Times New Roman"/>
          <w:sz w:val="32"/>
          <w:szCs w:val="32"/>
          <w:highlight w:val="none"/>
          <w:lang w:val="en-US" w:eastAsia="zh-CN"/>
        </w:rPr>
        <w:t>7</w:t>
      </w:r>
      <w:r>
        <w:rPr>
          <w:rFonts w:hint="default" w:ascii="Times New Roman" w:hAnsi="Times New Roman" w:eastAsia="方正仿宋简体" w:cs="Times New Roman"/>
          <w:sz w:val="32"/>
          <w:szCs w:val="32"/>
          <w:highlight w:val="none"/>
        </w:rPr>
        <w:t>月</w:t>
      </w:r>
      <w:r>
        <w:rPr>
          <w:rFonts w:hint="eastAsia" w:ascii="Times New Roman" w:hAnsi="Times New Roman" w:eastAsia="方正仿宋简体" w:cs="Times New Roman"/>
          <w:sz w:val="32"/>
          <w:szCs w:val="32"/>
          <w:highlight w:val="none"/>
          <w:lang w:val="en-US" w:eastAsia="zh-CN"/>
        </w:rPr>
        <w:t>30</w:t>
      </w:r>
      <w:r>
        <w:rPr>
          <w:rFonts w:hint="default" w:ascii="Times New Roman" w:hAnsi="Times New Roman" w:eastAsia="方正仿宋简体" w:cs="Times New Roman"/>
          <w:sz w:val="32"/>
          <w:szCs w:val="32"/>
          <w:highlight w:val="none"/>
        </w:rPr>
        <w:t>日</w:t>
      </w:r>
    </w:p>
    <w:p w14:paraId="3F1C885F">
      <w:pPr>
        <w:numPr>
          <w:ilvl w:val="0"/>
          <w:numId w:val="0"/>
        </w:numPr>
        <w:spacing w:line="580" w:lineRule="exact"/>
        <w:ind w:firstLine="640" w:firstLineChars="200"/>
        <w:rPr>
          <w:rFonts w:hint="default" w:ascii="Times New Roman" w:hAnsi="Times New Roman" w:eastAsia="方正黑体简体" w:cs="Times New Roman"/>
          <w:sz w:val="32"/>
          <w:szCs w:val="32"/>
          <w:highlight w:val="none"/>
          <w:lang w:val="en-US" w:eastAsia="zh-CN"/>
        </w:rPr>
      </w:pPr>
    </w:p>
    <w:p w14:paraId="19726557">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方正黑体简体" w:cs="Times New Roman"/>
          <w:color w:val="auto"/>
          <w:sz w:val="32"/>
          <w:szCs w:val="32"/>
          <w:highlight w:val="none"/>
          <w:lang w:val="en-US" w:eastAsia="zh-CN"/>
        </w:rPr>
      </w:pPr>
    </w:p>
    <w:p w14:paraId="185E6AAE">
      <w:pPr>
        <w:rPr>
          <w:rFonts w:hint="default" w:ascii="Times New Roman" w:hAnsi="Times New Roman" w:cs="Times New Roman"/>
          <w:lang w:val="en-US" w:eastAsia="zh-CN"/>
        </w:rPr>
      </w:pPr>
    </w:p>
    <w:p w14:paraId="5D2B5FCB">
      <w:pPr>
        <w:rPr>
          <w:rFonts w:hint="default" w:ascii="Times New Roman" w:hAnsi="Times New Roman" w:eastAsia="方正仿宋简体" w:cs="Times New Roman"/>
          <w:color w:val="000000"/>
          <w:kern w:val="2"/>
          <w:sz w:val="32"/>
          <w:szCs w:val="32"/>
          <w:highlight w:val="none"/>
          <w:lang w:val="en-US" w:eastAsia="zh-CN" w:bidi="ar-SA"/>
        </w:rPr>
      </w:pPr>
      <w:r>
        <w:rPr>
          <w:rFonts w:hint="default" w:ascii="Times New Roman" w:hAnsi="Times New Roman" w:eastAsia="方正仿宋简体" w:cs="Times New Roman"/>
          <w:color w:val="000000"/>
          <w:kern w:val="2"/>
          <w:sz w:val="32"/>
          <w:szCs w:val="32"/>
          <w:highlight w:val="none"/>
          <w:lang w:val="en-US" w:eastAsia="zh-CN" w:bidi="ar-SA"/>
        </w:rPr>
        <w:t>附件1</w:t>
      </w:r>
    </w:p>
    <w:p w14:paraId="785DAACD">
      <w:pPr>
        <w:pStyle w:val="2"/>
        <w:rPr>
          <w:rFonts w:hint="default" w:ascii="Times New Roman" w:hAnsi="Times New Roman" w:eastAsia="黑体" w:cs="Times New Roman"/>
          <w:sz w:val="28"/>
          <w:szCs w:val="28"/>
          <w:lang w:val="en-US" w:eastAsia="zh-CN"/>
        </w:rPr>
      </w:pPr>
    </w:p>
    <w:p w14:paraId="0EE28829">
      <w:pPr>
        <w:pStyle w:val="2"/>
        <w:rPr>
          <w:rFonts w:hint="default" w:ascii="Times New Roman" w:hAnsi="Times New Roman" w:eastAsia="黑体" w:cs="Times New Roman"/>
          <w:sz w:val="28"/>
          <w:szCs w:val="28"/>
          <w:lang w:val="en-US" w:eastAsia="zh-CN"/>
        </w:rPr>
      </w:pPr>
    </w:p>
    <w:tbl>
      <w:tblPr>
        <w:tblStyle w:val="13"/>
        <w:tblW w:w="501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729"/>
        <w:gridCol w:w="2851"/>
        <w:gridCol w:w="2109"/>
        <w:gridCol w:w="1647"/>
      </w:tblGrid>
      <w:tr w14:paraId="04181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0" w:hRule="atLeast"/>
          <w:jc w:val="center"/>
        </w:trPr>
        <w:tc>
          <w:tcPr>
            <w:tcW w:w="5000" w:type="pct"/>
            <w:gridSpan w:val="4"/>
            <w:vAlign w:val="top"/>
          </w:tcPr>
          <w:p w14:paraId="3BB5502E">
            <w:pPr>
              <w:keepNext w:val="0"/>
              <w:keepLines w:val="0"/>
              <w:pageBreakBefore w:val="0"/>
              <w:widowControl w:val="0"/>
              <w:numPr>
                <w:ilvl w:val="-1"/>
                <w:numId w:val="0"/>
              </w:numPr>
              <w:kinsoku/>
              <w:wordWrap/>
              <w:overflowPunct/>
              <w:topLinePunct w:val="0"/>
              <w:autoSpaceDE/>
              <w:autoSpaceDN/>
              <w:bidi w:val="0"/>
              <w:adjustRightInd/>
              <w:snapToGrid w:val="0"/>
              <w:spacing w:line="520" w:lineRule="exact"/>
              <w:jc w:val="center"/>
              <w:textAlignment w:val="auto"/>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sz w:val="30"/>
                <w:szCs w:val="30"/>
                <w:lang w:val="en-US" w:eastAsia="zh-CN"/>
              </w:rPr>
              <w:t>金堂县疾病预防控制中心固定资产清查盘点工作</w:t>
            </w:r>
          </w:p>
          <w:p w14:paraId="7797D630">
            <w:pPr>
              <w:keepNext w:val="0"/>
              <w:keepLines w:val="0"/>
              <w:pageBreakBefore w:val="0"/>
              <w:widowControl w:val="0"/>
              <w:numPr>
                <w:ilvl w:val="-1"/>
                <w:numId w:val="0"/>
              </w:numPr>
              <w:kinsoku/>
              <w:wordWrap/>
              <w:overflowPunct/>
              <w:topLinePunct w:val="0"/>
              <w:autoSpaceDE/>
              <w:autoSpaceDN/>
              <w:bidi w:val="0"/>
              <w:adjustRightInd/>
              <w:snapToGrid w:val="0"/>
              <w:spacing w:line="520" w:lineRule="exact"/>
              <w:jc w:val="center"/>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sz w:val="30"/>
                <w:szCs w:val="30"/>
                <w:lang w:val="en-US" w:eastAsia="zh-CN"/>
              </w:rPr>
              <w:t>第三方服务机构采购项目</w:t>
            </w:r>
            <w:r>
              <w:rPr>
                <w:rFonts w:hint="default" w:ascii="Times New Roman" w:hAnsi="Times New Roman" w:eastAsia="方正仿宋_GB2312" w:cs="Times New Roman"/>
                <w:sz w:val="30"/>
                <w:szCs w:val="30"/>
              </w:rPr>
              <w:t>报名表</w:t>
            </w:r>
          </w:p>
        </w:tc>
      </w:tr>
      <w:tr w14:paraId="402DB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37" w:type="pct"/>
            <w:vAlign w:val="center"/>
          </w:tcPr>
          <w:p w14:paraId="6B0244BB">
            <w:pPr>
              <w:snapToGrid w:val="0"/>
              <w:spacing w:before="219" w:line="219" w:lineRule="auto"/>
              <w:jc w:val="center"/>
              <w:rPr>
                <w:rFonts w:hint="default" w:ascii="Times New Roman" w:hAnsi="Times New Roman" w:eastAsia="方正仿宋_GB2312" w:cs="Times New Roman"/>
                <w:sz w:val="30"/>
                <w:szCs w:val="30"/>
              </w:rPr>
            </w:pPr>
            <w:r>
              <w:rPr>
                <w:rFonts w:hint="default" w:ascii="Times New Roman" w:hAnsi="Times New Roman" w:eastAsia="方正仿宋_GB2312" w:cs="Times New Roman"/>
                <w:spacing w:val="4"/>
                <w:sz w:val="30"/>
                <w:szCs w:val="30"/>
              </w:rPr>
              <w:t>报名时间</w:t>
            </w:r>
          </w:p>
        </w:tc>
        <w:tc>
          <w:tcPr>
            <w:tcW w:w="1710" w:type="pct"/>
            <w:vAlign w:val="center"/>
          </w:tcPr>
          <w:p w14:paraId="71BA56D9">
            <w:pPr>
              <w:snapToGrid w:val="0"/>
              <w:spacing w:before="218" w:line="219" w:lineRule="auto"/>
              <w:jc w:val="center"/>
              <w:rPr>
                <w:rFonts w:hint="default" w:ascii="Times New Roman" w:hAnsi="Times New Roman" w:eastAsia="方正仿宋_GB2312" w:cs="Times New Roman"/>
                <w:sz w:val="30"/>
                <w:szCs w:val="30"/>
              </w:rPr>
            </w:pPr>
            <w:r>
              <w:rPr>
                <w:rFonts w:hint="default" w:ascii="Times New Roman" w:hAnsi="Times New Roman" w:eastAsia="方正仿宋_GB2312" w:cs="Times New Roman"/>
                <w:spacing w:val="-1"/>
                <w:sz w:val="30"/>
                <w:szCs w:val="30"/>
              </w:rPr>
              <w:t>报名供应商名称</w:t>
            </w:r>
          </w:p>
        </w:tc>
        <w:tc>
          <w:tcPr>
            <w:tcW w:w="1265" w:type="pct"/>
            <w:vAlign w:val="center"/>
          </w:tcPr>
          <w:p w14:paraId="7404F5CD">
            <w:pPr>
              <w:snapToGrid w:val="0"/>
              <w:spacing w:before="219" w:line="219" w:lineRule="auto"/>
              <w:jc w:val="center"/>
              <w:rPr>
                <w:rFonts w:hint="default" w:ascii="Times New Roman" w:hAnsi="Times New Roman" w:eastAsia="方正仿宋_GB2312" w:cs="Times New Roman"/>
                <w:sz w:val="30"/>
                <w:szCs w:val="30"/>
                <w:lang w:eastAsia="zh-CN"/>
              </w:rPr>
            </w:pPr>
            <w:r>
              <w:rPr>
                <w:rFonts w:hint="default" w:ascii="Times New Roman" w:hAnsi="Times New Roman" w:eastAsia="方正仿宋_GB2312" w:cs="Times New Roman"/>
                <w:spacing w:val="2"/>
                <w:sz w:val="30"/>
                <w:szCs w:val="30"/>
                <w:lang w:eastAsia="zh-CN"/>
              </w:rPr>
              <w:t>联系人姓名</w:t>
            </w:r>
          </w:p>
        </w:tc>
        <w:tc>
          <w:tcPr>
            <w:tcW w:w="986" w:type="pct"/>
            <w:vAlign w:val="center"/>
          </w:tcPr>
          <w:p w14:paraId="38131DE1">
            <w:pPr>
              <w:snapToGrid w:val="0"/>
              <w:spacing w:before="221" w:line="221" w:lineRule="auto"/>
              <w:jc w:val="center"/>
              <w:rPr>
                <w:rFonts w:hint="default" w:ascii="Times New Roman" w:hAnsi="Times New Roman" w:eastAsia="方正仿宋_GB2312" w:cs="Times New Roman"/>
                <w:sz w:val="30"/>
                <w:szCs w:val="30"/>
              </w:rPr>
            </w:pPr>
            <w:r>
              <w:rPr>
                <w:rFonts w:hint="default" w:ascii="Times New Roman" w:hAnsi="Times New Roman" w:eastAsia="方正仿宋_GB2312" w:cs="Times New Roman"/>
                <w:spacing w:val="-2"/>
                <w:sz w:val="30"/>
                <w:szCs w:val="30"/>
              </w:rPr>
              <w:t>联系电话</w:t>
            </w:r>
          </w:p>
        </w:tc>
      </w:tr>
      <w:tr w14:paraId="06872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1037" w:type="pct"/>
            <w:vAlign w:val="top"/>
          </w:tcPr>
          <w:p w14:paraId="08ED91FC">
            <w:pPr>
              <w:snapToGrid w:val="0"/>
              <w:rPr>
                <w:rFonts w:hint="default" w:ascii="Times New Roman" w:hAnsi="Times New Roman" w:eastAsia="方正仿宋_GB2312" w:cs="Times New Roman"/>
                <w:sz w:val="30"/>
                <w:szCs w:val="30"/>
              </w:rPr>
            </w:pPr>
          </w:p>
        </w:tc>
        <w:tc>
          <w:tcPr>
            <w:tcW w:w="1710" w:type="pct"/>
            <w:vAlign w:val="top"/>
          </w:tcPr>
          <w:p w14:paraId="5F5C8E29">
            <w:pPr>
              <w:snapToGrid w:val="0"/>
              <w:rPr>
                <w:rFonts w:hint="default" w:ascii="Times New Roman" w:hAnsi="Times New Roman" w:eastAsia="方正仿宋_GB2312" w:cs="Times New Roman"/>
                <w:sz w:val="30"/>
                <w:szCs w:val="30"/>
              </w:rPr>
            </w:pPr>
          </w:p>
        </w:tc>
        <w:tc>
          <w:tcPr>
            <w:tcW w:w="1265" w:type="pct"/>
            <w:vAlign w:val="top"/>
          </w:tcPr>
          <w:p w14:paraId="4F884AF1">
            <w:pPr>
              <w:snapToGrid w:val="0"/>
              <w:rPr>
                <w:rFonts w:hint="default" w:ascii="Times New Roman" w:hAnsi="Times New Roman" w:eastAsia="方正仿宋_GB2312" w:cs="Times New Roman"/>
                <w:sz w:val="30"/>
                <w:szCs w:val="30"/>
              </w:rPr>
            </w:pPr>
          </w:p>
        </w:tc>
        <w:tc>
          <w:tcPr>
            <w:tcW w:w="986" w:type="pct"/>
            <w:vAlign w:val="top"/>
          </w:tcPr>
          <w:p w14:paraId="6BA371E6">
            <w:pPr>
              <w:snapToGrid w:val="0"/>
              <w:rPr>
                <w:rFonts w:hint="default" w:ascii="Times New Roman" w:hAnsi="Times New Roman" w:eastAsia="方正仿宋_GB2312" w:cs="Times New Roman"/>
                <w:sz w:val="30"/>
                <w:szCs w:val="30"/>
              </w:rPr>
            </w:pPr>
          </w:p>
        </w:tc>
      </w:tr>
    </w:tbl>
    <w:p w14:paraId="0672172D">
      <w:pPr>
        <w:spacing w:before="220" w:line="218" w:lineRule="auto"/>
        <w:rPr>
          <w:rFonts w:hint="default" w:ascii="Times New Roman" w:hAnsi="Times New Roman" w:eastAsia="方正仿宋_GB18030" w:cs="Times New Roman"/>
          <w:spacing w:val="9"/>
          <w:sz w:val="30"/>
          <w:szCs w:val="30"/>
        </w:rPr>
      </w:pPr>
      <w:r>
        <w:rPr>
          <w:rFonts w:hint="default" w:ascii="Times New Roman" w:hAnsi="Times New Roman" w:eastAsia="方正仿宋_GB18030" w:cs="Times New Roman"/>
          <w:spacing w:val="9"/>
          <w:sz w:val="30"/>
          <w:szCs w:val="30"/>
        </w:rPr>
        <w:t>备注：填报报名表请仔细阅读公告要求，并按要求准时参加</w:t>
      </w:r>
      <w:r>
        <w:rPr>
          <w:rFonts w:hint="default" w:ascii="Times New Roman" w:hAnsi="Times New Roman" w:eastAsia="方正仿宋_GB18030" w:cs="Times New Roman"/>
          <w:spacing w:val="9"/>
          <w:sz w:val="30"/>
          <w:szCs w:val="30"/>
          <w:lang w:eastAsia="zh-CN"/>
        </w:rPr>
        <w:t>采购</w:t>
      </w:r>
      <w:r>
        <w:rPr>
          <w:rFonts w:hint="default" w:ascii="Times New Roman" w:hAnsi="Times New Roman" w:eastAsia="方正仿宋_GB18030" w:cs="Times New Roman"/>
          <w:spacing w:val="9"/>
          <w:sz w:val="30"/>
          <w:szCs w:val="30"/>
        </w:rPr>
        <w:t>工作。</w:t>
      </w:r>
    </w:p>
    <w:p w14:paraId="65B45462">
      <w:pPr>
        <w:spacing w:before="220" w:line="218" w:lineRule="auto"/>
        <w:ind w:left="244" w:firstLine="3114" w:firstLineChars="900"/>
        <w:rPr>
          <w:rFonts w:hint="default" w:ascii="Times New Roman" w:hAnsi="Times New Roman" w:eastAsia="方正仿宋_GB18030" w:cs="Times New Roman"/>
          <w:sz w:val="30"/>
          <w:szCs w:val="30"/>
        </w:rPr>
      </w:pPr>
      <w:r>
        <w:rPr>
          <w:rFonts w:hint="default" w:ascii="Times New Roman" w:hAnsi="Times New Roman" w:eastAsia="方正仿宋_GB18030" w:cs="Times New Roman"/>
          <w:spacing w:val="23"/>
          <w:sz w:val="30"/>
          <w:szCs w:val="30"/>
        </w:rPr>
        <w:t>供应商名称(加盖公章):</w:t>
      </w:r>
    </w:p>
    <w:p w14:paraId="05E51132">
      <w:pPr>
        <w:spacing w:before="210" w:line="219" w:lineRule="auto"/>
        <w:ind w:left="4174"/>
        <w:jc w:val="both"/>
        <w:rPr>
          <w:rFonts w:hint="default" w:ascii="Times New Roman" w:hAnsi="Times New Roman" w:eastAsia="方正仿宋_GB18030" w:cs="Times New Roman"/>
          <w:sz w:val="30"/>
          <w:szCs w:val="30"/>
        </w:rPr>
      </w:pPr>
      <w:r>
        <w:rPr>
          <w:rFonts w:hint="default" w:ascii="Times New Roman" w:hAnsi="Times New Roman" w:eastAsia="方正仿宋_GB18030" w:cs="Times New Roman"/>
          <w:spacing w:val="-8"/>
          <w:sz w:val="30"/>
          <w:szCs w:val="30"/>
          <w:lang w:val="en-US" w:eastAsia="zh-CN"/>
        </w:rPr>
        <w:t xml:space="preserve">      </w:t>
      </w:r>
      <w:r>
        <w:rPr>
          <w:rFonts w:hint="default" w:ascii="Times New Roman" w:hAnsi="Times New Roman" w:eastAsia="方正仿宋_GB18030" w:cs="Times New Roman"/>
          <w:spacing w:val="-8"/>
          <w:sz w:val="30"/>
          <w:szCs w:val="30"/>
        </w:rPr>
        <w:t>年</w:t>
      </w:r>
      <w:r>
        <w:rPr>
          <w:rFonts w:hint="default" w:ascii="Times New Roman" w:hAnsi="Times New Roman" w:eastAsia="方正仿宋_GB18030" w:cs="Times New Roman"/>
          <w:spacing w:val="15"/>
          <w:sz w:val="30"/>
          <w:szCs w:val="30"/>
        </w:rPr>
        <w:t xml:space="preserve">    </w:t>
      </w:r>
      <w:r>
        <w:rPr>
          <w:rFonts w:hint="default" w:ascii="Times New Roman" w:hAnsi="Times New Roman" w:eastAsia="方正仿宋_GB18030" w:cs="Times New Roman"/>
          <w:spacing w:val="-8"/>
          <w:sz w:val="30"/>
          <w:szCs w:val="30"/>
        </w:rPr>
        <w:t>月</w:t>
      </w:r>
      <w:r>
        <w:rPr>
          <w:rFonts w:hint="default" w:ascii="Times New Roman" w:hAnsi="Times New Roman" w:eastAsia="方正仿宋_GB18030" w:cs="Times New Roman"/>
          <w:spacing w:val="21"/>
          <w:sz w:val="30"/>
          <w:szCs w:val="30"/>
        </w:rPr>
        <w:t xml:space="preserve">   </w:t>
      </w:r>
      <w:r>
        <w:rPr>
          <w:rFonts w:hint="default" w:ascii="Times New Roman" w:hAnsi="Times New Roman" w:eastAsia="方正仿宋_GB18030" w:cs="Times New Roman"/>
          <w:spacing w:val="-8"/>
          <w:sz w:val="30"/>
          <w:szCs w:val="30"/>
        </w:rPr>
        <w:t>日</w:t>
      </w:r>
    </w:p>
    <w:p w14:paraId="5D936691">
      <w:pPr>
        <w:rPr>
          <w:rFonts w:hint="default" w:ascii="Times New Roman" w:hAnsi="Times New Roman" w:eastAsia="方正黑体简体" w:cs="Times New Roman"/>
          <w:color w:val="auto"/>
          <w:sz w:val="32"/>
          <w:szCs w:val="32"/>
          <w:highlight w:val="none"/>
          <w:lang w:val="en-US" w:eastAsia="zh-CN"/>
        </w:rPr>
      </w:pPr>
      <w:r>
        <w:rPr>
          <w:rFonts w:hint="default" w:ascii="Times New Roman" w:hAnsi="Times New Roman" w:eastAsia="方正黑体简体" w:cs="Times New Roman"/>
          <w:color w:val="auto"/>
          <w:sz w:val="32"/>
          <w:szCs w:val="32"/>
          <w:highlight w:val="none"/>
          <w:lang w:val="en-US" w:eastAsia="zh-CN"/>
        </w:rPr>
        <w:br w:type="page"/>
      </w:r>
    </w:p>
    <w:p w14:paraId="373E9D35">
      <w:pPr>
        <w:pStyle w:val="2"/>
        <w:rPr>
          <w:rFonts w:hint="default"/>
          <w:lang w:val="en-US" w:eastAsia="zh-CN"/>
        </w:rPr>
      </w:pPr>
    </w:p>
    <w:p w14:paraId="2E894DD8">
      <w:pPr>
        <w:rPr>
          <w:rFonts w:hint="default" w:ascii="Times New Roman" w:hAnsi="Times New Roman" w:eastAsia="方正仿宋简体" w:cs="Times New Roman"/>
          <w:color w:val="000000"/>
          <w:kern w:val="2"/>
          <w:sz w:val="32"/>
          <w:szCs w:val="32"/>
          <w:highlight w:val="none"/>
          <w:lang w:val="en-US" w:eastAsia="zh-CN" w:bidi="ar-SA"/>
        </w:rPr>
      </w:pPr>
      <w:r>
        <w:rPr>
          <w:rFonts w:hint="default" w:ascii="Times New Roman" w:hAnsi="Times New Roman" w:eastAsia="方正仿宋简体" w:cs="Times New Roman"/>
          <w:color w:val="000000"/>
          <w:kern w:val="2"/>
          <w:sz w:val="32"/>
          <w:szCs w:val="32"/>
          <w:highlight w:val="none"/>
          <w:lang w:val="en-US" w:eastAsia="zh-CN" w:bidi="ar-SA"/>
        </w:rPr>
        <w:t>附件2</w:t>
      </w:r>
    </w:p>
    <w:p w14:paraId="1DC73787">
      <w:pPr>
        <w:spacing w:line="580" w:lineRule="exact"/>
        <w:jc w:val="center"/>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方正小标宋简体" w:cs="Times New Roman"/>
          <w:sz w:val="44"/>
          <w:szCs w:val="44"/>
          <w:highlight w:val="none"/>
          <w:lang w:val="en-US" w:eastAsia="zh-CN"/>
        </w:rPr>
        <w:t>采购需求附件</w:t>
      </w:r>
    </w:p>
    <w:p w14:paraId="6FA789E0">
      <w:pPr>
        <w:pStyle w:val="6"/>
        <w:rPr>
          <w:rFonts w:hint="default" w:ascii="Times New Roman" w:hAnsi="Times New Roman" w:cs="Times New Roman"/>
          <w:lang w:val="en-US" w:eastAsia="zh-CN"/>
        </w:rPr>
      </w:pPr>
    </w:p>
    <w:p w14:paraId="0B8F1D38">
      <w:pPr>
        <w:spacing w:line="580" w:lineRule="exact"/>
        <w:ind w:firstLine="640" w:firstLineChars="200"/>
        <w:rPr>
          <w:rFonts w:hint="default" w:ascii="Times New Roman" w:hAnsi="Times New Roman" w:eastAsia="方正黑体简体" w:cs="Times New Roman"/>
          <w:sz w:val="32"/>
          <w:szCs w:val="32"/>
          <w:highlight w:val="none"/>
          <w:lang w:val="en-US" w:eastAsia="zh-CN"/>
        </w:rPr>
      </w:pPr>
      <w:r>
        <w:rPr>
          <w:rFonts w:hint="default" w:ascii="Times New Roman" w:hAnsi="Times New Roman" w:eastAsia="方正黑体简体" w:cs="Times New Roman"/>
          <w:sz w:val="32"/>
          <w:szCs w:val="32"/>
          <w:highlight w:val="none"/>
          <w:lang w:val="en-US" w:eastAsia="zh-CN"/>
        </w:rPr>
        <w:t>一、服务内容及要求 </w:t>
      </w:r>
    </w:p>
    <w:p w14:paraId="1C510C51">
      <w:pPr>
        <w:spacing w:line="580" w:lineRule="exact"/>
        <w:ind w:firstLine="640" w:firstLineChars="200"/>
        <w:rPr>
          <w:rFonts w:hint="default" w:ascii="Times New Roman" w:hAnsi="Times New Roman" w:eastAsia="方正仿宋简体" w:cs="Times New Roman"/>
          <w:kern w:val="0"/>
          <w:sz w:val="32"/>
          <w:szCs w:val="32"/>
          <w:highlight w:val="none"/>
        </w:rPr>
      </w:pPr>
      <w:r>
        <w:rPr>
          <w:rFonts w:hint="default" w:ascii="Times New Roman" w:hAnsi="Times New Roman" w:eastAsia="方正仿宋简体" w:cs="Times New Roman"/>
          <w:kern w:val="0"/>
          <w:sz w:val="32"/>
          <w:szCs w:val="32"/>
          <w:highlight w:val="none"/>
        </w:rPr>
        <w:t>（一）工作范围</w:t>
      </w:r>
    </w:p>
    <w:p w14:paraId="3718D22A">
      <w:pPr>
        <w:spacing w:line="580" w:lineRule="exact"/>
        <w:ind w:firstLine="640" w:firstLineChars="200"/>
        <w:rPr>
          <w:rFonts w:hint="default" w:ascii="Times New Roman" w:hAnsi="Times New Roman" w:eastAsia="方正仿宋简体" w:cs="Times New Roman"/>
          <w:kern w:val="0"/>
          <w:sz w:val="32"/>
          <w:szCs w:val="32"/>
          <w:highlight w:val="none"/>
        </w:rPr>
      </w:pPr>
      <w:r>
        <w:rPr>
          <w:rFonts w:hint="default" w:ascii="Times New Roman" w:hAnsi="Times New Roman" w:eastAsia="方正仿宋简体" w:cs="Times New Roman"/>
          <w:kern w:val="0"/>
          <w:sz w:val="32"/>
          <w:szCs w:val="32"/>
          <w:highlight w:val="none"/>
          <w:lang w:val="en-US" w:eastAsia="zh-CN"/>
        </w:rPr>
        <w:t>开展</w:t>
      </w:r>
      <w:r>
        <w:rPr>
          <w:rFonts w:hint="default" w:ascii="Times New Roman" w:hAnsi="Times New Roman" w:eastAsia="方正仿宋简体" w:cs="Times New Roman"/>
          <w:sz w:val="32"/>
          <w:szCs w:val="32"/>
          <w:highlight w:val="none"/>
          <w:lang w:eastAsia="zh-CN"/>
        </w:rPr>
        <w:t>金堂县疾病预防控制中心</w:t>
      </w:r>
      <w:r>
        <w:rPr>
          <w:rFonts w:hint="default" w:ascii="Times New Roman" w:hAnsi="Times New Roman" w:eastAsia="方正仿宋简体" w:cs="Times New Roman"/>
          <w:spacing w:val="0"/>
          <w:sz w:val="32"/>
          <w:szCs w:val="32"/>
          <w:highlight w:val="none"/>
          <w:lang w:eastAsia="zh-CN"/>
        </w:rPr>
        <w:t>（</w:t>
      </w:r>
      <w:r>
        <w:rPr>
          <w:rFonts w:hint="default" w:ascii="Times New Roman" w:hAnsi="Times New Roman" w:eastAsia="方正仿宋简体" w:cs="Times New Roman"/>
          <w:spacing w:val="0"/>
          <w:sz w:val="32"/>
          <w:szCs w:val="32"/>
          <w:highlight w:val="none"/>
          <w:lang w:val="en-US" w:eastAsia="zh-CN"/>
        </w:rPr>
        <w:t>以下简称：疾控中心</w:t>
      </w:r>
      <w:r>
        <w:rPr>
          <w:rFonts w:hint="default" w:ascii="Times New Roman" w:hAnsi="Times New Roman" w:eastAsia="方正仿宋简体" w:cs="Times New Roman"/>
          <w:spacing w:val="0"/>
          <w:sz w:val="32"/>
          <w:szCs w:val="32"/>
          <w:highlight w:val="none"/>
          <w:lang w:eastAsia="zh-CN"/>
        </w:rPr>
        <w:t>）</w:t>
      </w:r>
      <w:r>
        <w:rPr>
          <w:rFonts w:hint="default" w:ascii="Times New Roman" w:hAnsi="Times New Roman" w:eastAsia="方正仿宋简体" w:cs="Times New Roman"/>
          <w:kern w:val="0"/>
          <w:sz w:val="32"/>
          <w:szCs w:val="32"/>
          <w:highlight w:val="none"/>
          <w:lang w:val="en-US" w:eastAsia="zh-CN"/>
        </w:rPr>
        <w:t>固定资产清查盘点工作</w:t>
      </w:r>
      <w:r>
        <w:rPr>
          <w:rFonts w:hint="default" w:ascii="Times New Roman" w:hAnsi="Times New Roman" w:eastAsia="方正仿宋简体" w:cs="Times New Roman"/>
          <w:kern w:val="0"/>
          <w:sz w:val="32"/>
          <w:szCs w:val="32"/>
          <w:highlight w:val="none"/>
        </w:rPr>
        <w:t>。</w:t>
      </w:r>
    </w:p>
    <w:p w14:paraId="146F7BCB">
      <w:pPr>
        <w:spacing w:line="580" w:lineRule="exact"/>
        <w:ind w:firstLine="640" w:firstLineChars="200"/>
        <w:rPr>
          <w:rFonts w:hint="default" w:ascii="Times New Roman" w:hAnsi="Times New Roman" w:eastAsia="方正仿宋简体" w:cs="Times New Roman"/>
          <w:kern w:val="0"/>
          <w:sz w:val="32"/>
          <w:szCs w:val="32"/>
          <w:highlight w:val="none"/>
        </w:rPr>
      </w:pPr>
      <w:r>
        <w:rPr>
          <w:rFonts w:hint="default" w:ascii="Times New Roman" w:hAnsi="Times New Roman" w:eastAsia="方正仿宋简体" w:cs="Times New Roman"/>
          <w:kern w:val="0"/>
          <w:sz w:val="32"/>
          <w:szCs w:val="32"/>
          <w:highlight w:val="none"/>
        </w:rPr>
        <w:t>（二）服务内容</w:t>
      </w:r>
    </w:p>
    <w:tbl>
      <w:tblPr>
        <w:tblStyle w:val="8"/>
        <w:tblW w:w="8520" w:type="dxa"/>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0"/>
        <w:gridCol w:w="1656"/>
        <w:gridCol w:w="4463"/>
        <w:gridCol w:w="876"/>
        <w:gridCol w:w="1025"/>
      </w:tblGrid>
      <w:tr w14:paraId="1BBFF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0"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78BF53A3">
            <w:pPr>
              <w:keepNext w:val="0"/>
              <w:keepLines w:val="0"/>
              <w:widowControl/>
              <w:suppressLineNumbers w:val="0"/>
              <w:jc w:val="center"/>
              <w:textAlignment w:val="center"/>
              <w:rPr>
                <w:rFonts w:hint="default" w:ascii="Times New Roman" w:hAnsi="Times New Roman" w:eastAsia="仿宋" w:cs="Times New Roman"/>
                <w:b w:val="0"/>
                <w:bCs w:val="0"/>
                <w:i w:val="0"/>
                <w:iCs w:val="0"/>
                <w:color w:val="000000"/>
                <w:sz w:val="24"/>
                <w:szCs w:val="24"/>
                <w:u w:val="none"/>
              </w:rPr>
            </w:pPr>
            <w:r>
              <w:rPr>
                <w:rFonts w:hint="default" w:ascii="Times New Roman" w:hAnsi="Times New Roman" w:eastAsia="仿宋" w:cs="Times New Roman"/>
                <w:b w:val="0"/>
                <w:bCs w:val="0"/>
                <w:i w:val="0"/>
                <w:iCs w:val="0"/>
                <w:color w:val="000000"/>
                <w:kern w:val="0"/>
                <w:sz w:val="24"/>
                <w:szCs w:val="24"/>
                <w:u w:val="none"/>
                <w:lang w:val="en-US" w:eastAsia="zh-CN" w:bidi="ar"/>
              </w:rPr>
              <w:t>序号</w:t>
            </w:r>
          </w:p>
        </w:tc>
        <w:tc>
          <w:tcPr>
            <w:tcW w:w="1656"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52F01B9">
            <w:pPr>
              <w:keepNext w:val="0"/>
              <w:keepLines w:val="0"/>
              <w:widowControl/>
              <w:suppressLineNumbers w:val="0"/>
              <w:jc w:val="center"/>
              <w:textAlignment w:val="center"/>
              <w:rPr>
                <w:rFonts w:hint="default" w:ascii="Times New Roman" w:hAnsi="Times New Roman" w:eastAsia="仿宋" w:cs="Times New Roman"/>
                <w:b w:val="0"/>
                <w:bCs w:val="0"/>
                <w:i w:val="0"/>
                <w:iCs w:val="0"/>
                <w:color w:val="000000"/>
                <w:sz w:val="24"/>
                <w:szCs w:val="24"/>
                <w:u w:val="none"/>
              </w:rPr>
            </w:pPr>
            <w:r>
              <w:rPr>
                <w:rFonts w:hint="default" w:ascii="Times New Roman" w:hAnsi="Times New Roman" w:eastAsia="仿宋" w:cs="Times New Roman"/>
                <w:b w:val="0"/>
                <w:bCs w:val="0"/>
                <w:i w:val="0"/>
                <w:iCs w:val="0"/>
                <w:color w:val="000000"/>
                <w:kern w:val="0"/>
                <w:sz w:val="24"/>
                <w:szCs w:val="24"/>
                <w:u w:val="none"/>
                <w:lang w:val="en-US" w:eastAsia="zh-CN" w:bidi="ar"/>
              </w:rPr>
              <w:t>名称</w:t>
            </w:r>
          </w:p>
        </w:tc>
        <w:tc>
          <w:tcPr>
            <w:tcW w:w="4463"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0C3868C3">
            <w:pPr>
              <w:keepNext w:val="0"/>
              <w:keepLines w:val="0"/>
              <w:widowControl/>
              <w:suppressLineNumbers w:val="0"/>
              <w:jc w:val="center"/>
              <w:textAlignment w:val="center"/>
              <w:rPr>
                <w:rFonts w:hint="default" w:ascii="Times New Roman" w:hAnsi="Times New Roman" w:eastAsia="仿宋" w:cs="Times New Roman"/>
                <w:b w:val="0"/>
                <w:bCs w:val="0"/>
                <w:i w:val="0"/>
                <w:iCs w:val="0"/>
                <w:color w:val="000000"/>
                <w:sz w:val="24"/>
                <w:szCs w:val="24"/>
                <w:u w:val="none"/>
              </w:rPr>
            </w:pPr>
            <w:r>
              <w:rPr>
                <w:rFonts w:hint="default" w:ascii="Times New Roman" w:hAnsi="Times New Roman" w:eastAsia="仿宋" w:cs="Times New Roman"/>
                <w:b w:val="0"/>
                <w:bCs w:val="0"/>
                <w:i w:val="0"/>
                <w:iCs w:val="0"/>
                <w:color w:val="000000"/>
                <w:kern w:val="0"/>
                <w:sz w:val="24"/>
                <w:szCs w:val="24"/>
                <w:u w:val="none"/>
                <w:lang w:val="en-US" w:eastAsia="zh-CN" w:bidi="ar"/>
              </w:rPr>
              <w:t>型号及规格概述</w:t>
            </w:r>
          </w:p>
        </w:tc>
        <w:tc>
          <w:tcPr>
            <w:tcW w:w="876"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657FE1D0">
            <w:pPr>
              <w:keepNext w:val="0"/>
              <w:keepLines w:val="0"/>
              <w:widowControl/>
              <w:suppressLineNumbers w:val="0"/>
              <w:jc w:val="center"/>
              <w:textAlignment w:val="center"/>
              <w:rPr>
                <w:rFonts w:hint="default" w:ascii="Times New Roman" w:hAnsi="Times New Roman" w:eastAsia="仿宋" w:cs="Times New Roman"/>
                <w:b w:val="0"/>
                <w:bCs w:val="0"/>
                <w:i w:val="0"/>
                <w:iCs w:val="0"/>
                <w:color w:val="000000"/>
                <w:sz w:val="24"/>
                <w:szCs w:val="24"/>
                <w:u w:val="none"/>
              </w:rPr>
            </w:pPr>
            <w:r>
              <w:rPr>
                <w:rFonts w:hint="default" w:ascii="Times New Roman" w:hAnsi="Times New Roman" w:eastAsia="仿宋" w:cs="Times New Roman"/>
                <w:b w:val="0"/>
                <w:bCs w:val="0"/>
                <w:i w:val="0"/>
                <w:iCs w:val="0"/>
                <w:color w:val="000000"/>
                <w:kern w:val="0"/>
                <w:sz w:val="24"/>
                <w:szCs w:val="24"/>
                <w:u w:val="none"/>
                <w:lang w:val="en-US" w:eastAsia="zh-CN" w:bidi="ar"/>
              </w:rPr>
              <w:t>数量</w:t>
            </w:r>
          </w:p>
        </w:tc>
        <w:tc>
          <w:tcPr>
            <w:tcW w:w="1025" w:type="dxa"/>
            <w:tcBorders>
              <w:top w:val="single" w:color="000000" w:sz="4" w:space="0"/>
              <w:left w:val="single" w:color="000000" w:sz="4" w:space="0"/>
              <w:bottom w:val="single" w:color="000000" w:sz="4" w:space="0"/>
              <w:right w:val="single" w:color="000000" w:sz="4" w:space="0"/>
            </w:tcBorders>
            <w:shd w:val="clear" w:color="auto" w:fill="F1F1F1"/>
            <w:vAlign w:val="center"/>
          </w:tcPr>
          <w:p w14:paraId="552CC832">
            <w:pPr>
              <w:keepNext w:val="0"/>
              <w:keepLines w:val="0"/>
              <w:widowControl/>
              <w:suppressLineNumbers w:val="0"/>
              <w:jc w:val="center"/>
              <w:textAlignment w:val="center"/>
              <w:rPr>
                <w:rFonts w:hint="default" w:ascii="Times New Roman" w:hAnsi="Times New Roman" w:eastAsia="仿宋" w:cs="Times New Roman"/>
                <w:b w:val="0"/>
                <w:bCs w:val="0"/>
                <w:i w:val="0"/>
                <w:iCs w:val="0"/>
                <w:color w:val="000000"/>
                <w:sz w:val="24"/>
                <w:szCs w:val="24"/>
                <w:u w:val="none"/>
              </w:rPr>
            </w:pPr>
            <w:r>
              <w:rPr>
                <w:rFonts w:hint="default" w:ascii="Times New Roman" w:hAnsi="Times New Roman" w:eastAsia="仿宋" w:cs="Times New Roman"/>
                <w:b w:val="0"/>
                <w:bCs w:val="0"/>
                <w:i w:val="0"/>
                <w:iCs w:val="0"/>
                <w:color w:val="000000"/>
                <w:kern w:val="0"/>
                <w:sz w:val="24"/>
                <w:szCs w:val="24"/>
                <w:u w:val="none"/>
                <w:lang w:val="en-US" w:eastAsia="zh-CN" w:bidi="ar"/>
              </w:rPr>
              <w:t>单位</w:t>
            </w:r>
          </w:p>
        </w:tc>
      </w:tr>
      <w:tr w14:paraId="78968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5908A">
            <w:pPr>
              <w:keepNext w:val="0"/>
              <w:keepLines w:val="0"/>
              <w:widowControl/>
              <w:suppressLineNumbers w:val="0"/>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b w:val="0"/>
                <w:bCs w:val="0"/>
                <w:i w:val="0"/>
                <w:iCs w:val="0"/>
                <w:color w:val="000000"/>
                <w:kern w:val="0"/>
                <w:sz w:val="24"/>
                <w:szCs w:val="24"/>
                <w:u w:val="none"/>
                <w:lang w:val="en-US" w:eastAsia="zh-CN" w:bidi="ar"/>
              </w:rPr>
              <w:t>1</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D884">
            <w:pPr>
              <w:keepNext w:val="0"/>
              <w:keepLines w:val="0"/>
              <w:widowControl/>
              <w:suppressLineNumbers w:val="0"/>
              <w:jc w:val="left"/>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b w:val="0"/>
                <w:bCs w:val="0"/>
                <w:i w:val="0"/>
                <w:iCs w:val="0"/>
                <w:color w:val="000000"/>
                <w:sz w:val="24"/>
                <w:szCs w:val="24"/>
                <w:u w:val="none"/>
                <w:lang w:val="en-US" w:eastAsia="zh-CN"/>
              </w:rPr>
              <w:t>资产盘点</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FCDAF">
            <w:pPr>
              <w:keepNext w:val="0"/>
              <w:keepLines w:val="0"/>
              <w:widowControl/>
              <w:suppressLineNumbers w:val="0"/>
              <w:jc w:val="left"/>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b w:val="0"/>
                <w:bCs w:val="0"/>
                <w:i w:val="0"/>
                <w:iCs w:val="0"/>
                <w:color w:val="000000"/>
                <w:kern w:val="0"/>
                <w:sz w:val="24"/>
                <w:szCs w:val="24"/>
                <w:u w:val="none"/>
                <w:lang w:val="en-US" w:eastAsia="zh-CN" w:bidi="ar"/>
              </w:rPr>
              <w:t>对疾控中心所有固定资产清理盘点，记录资产实物的资产名称、数量、规格型号、管理部门、使用部门、存放地点、使用人信息等，形成台账。</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E14C2">
            <w:pPr>
              <w:keepNext w:val="0"/>
              <w:keepLines w:val="0"/>
              <w:widowControl/>
              <w:suppressLineNumbers w:val="0"/>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b w:val="0"/>
                <w:bCs w:val="0"/>
                <w:i w:val="0"/>
                <w:iCs w:val="0"/>
                <w:color w:val="000000"/>
                <w:kern w:val="0"/>
                <w:sz w:val="24"/>
                <w:szCs w:val="24"/>
                <w:u w:val="none"/>
                <w:lang w:val="en-US" w:eastAsia="zh-CN" w:bidi="ar"/>
              </w:rPr>
              <w:t>1</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25742">
            <w:pPr>
              <w:keepNext w:val="0"/>
              <w:keepLines w:val="0"/>
              <w:widowControl/>
              <w:suppressLineNumbers w:val="0"/>
              <w:jc w:val="center"/>
              <w:textAlignment w:val="center"/>
              <w:rPr>
                <w:rFonts w:hint="default" w:ascii="Times New Roman" w:hAnsi="Times New Roman" w:eastAsia="仿宋" w:cs="Times New Roman"/>
                <w:i w:val="0"/>
                <w:iCs w:val="0"/>
                <w:color w:val="000000"/>
                <w:sz w:val="24"/>
                <w:szCs w:val="24"/>
                <w:u w:val="none"/>
              </w:rPr>
            </w:pPr>
            <w:r>
              <w:rPr>
                <w:rStyle w:val="12"/>
                <w:rFonts w:hint="default" w:ascii="Times New Roman" w:hAnsi="Times New Roman" w:eastAsia="仿宋" w:cs="Times New Roman"/>
                <w:b w:val="0"/>
                <w:bCs w:val="0"/>
                <w:sz w:val="24"/>
                <w:szCs w:val="24"/>
                <w:lang w:val="en-US" w:eastAsia="zh-CN" w:bidi="ar"/>
              </w:rPr>
              <w:t>项</w:t>
            </w:r>
          </w:p>
        </w:tc>
      </w:tr>
      <w:tr w14:paraId="57EDC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FB154">
            <w:pPr>
              <w:keepNext w:val="0"/>
              <w:keepLines w:val="0"/>
              <w:widowControl/>
              <w:suppressLineNumbers w:val="0"/>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b w:val="0"/>
                <w:bCs w:val="0"/>
                <w:i w:val="0"/>
                <w:iCs w:val="0"/>
                <w:color w:val="000000"/>
                <w:kern w:val="0"/>
                <w:sz w:val="24"/>
                <w:szCs w:val="24"/>
                <w:u w:val="none"/>
                <w:lang w:val="en-US" w:eastAsia="zh-CN" w:bidi="ar"/>
              </w:rPr>
              <w:t>2</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B9BB4">
            <w:pPr>
              <w:keepNext w:val="0"/>
              <w:keepLines w:val="0"/>
              <w:widowControl/>
              <w:suppressLineNumbers w:val="0"/>
              <w:jc w:val="left"/>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b w:val="0"/>
                <w:bCs w:val="0"/>
                <w:i w:val="0"/>
                <w:iCs w:val="0"/>
                <w:color w:val="000000"/>
                <w:kern w:val="0"/>
                <w:sz w:val="24"/>
                <w:szCs w:val="24"/>
                <w:u w:val="none"/>
                <w:lang w:val="en-US" w:eastAsia="zh-CN" w:bidi="ar"/>
              </w:rPr>
              <w:t>账</w:t>
            </w:r>
            <w:r>
              <w:rPr>
                <w:rFonts w:hint="default" w:ascii="Times New Roman" w:hAnsi="Times New Roman" w:eastAsia="仿宋" w:cs="Times New Roman"/>
                <w:b w:val="0"/>
                <w:bCs w:val="0"/>
                <w:i w:val="0"/>
                <w:iCs w:val="0"/>
                <w:color w:val="000000"/>
                <w:sz w:val="24"/>
                <w:szCs w:val="24"/>
                <w:u w:val="none"/>
                <w:lang w:val="en-US" w:eastAsia="zh-CN"/>
              </w:rPr>
              <w:t>实核对</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AABE">
            <w:pPr>
              <w:keepNext w:val="0"/>
              <w:keepLines w:val="0"/>
              <w:widowControl/>
              <w:suppressLineNumbers w:val="0"/>
              <w:jc w:val="left"/>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b w:val="0"/>
                <w:bCs w:val="0"/>
                <w:i w:val="0"/>
                <w:iCs w:val="0"/>
                <w:color w:val="000000"/>
                <w:kern w:val="0"/>
                <w:sz w:val="24"/>
                <w:szCs w:val="24"/>
                <w:u w:val="none"/>
                <w:lang w:val="en-US" w:eastAsia="zh-CN" w:bidi="ar"/>
              </w:rPr>
              <w:t>在实物清查后，根据实物台账与资产明细台账匹配，最终实现账、卡、物一致。</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79D7">
            <w:pPr>
              <w:keepNext w:val="0"/>
              <w:keepLines w:val="0"/>
              <w:widowControl/>
              <w:suppressLineNumbers w:val="0"/>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b w:val="0"/>
                <w:bCs w:val="0"/>
                <w:i w:val="0"/>
                <w:iCs w:val="0"/>
                <w:color w:val="000000"/>
                <w:kern w:val="0"/>
                <w:sz w:val="24"/>
                <w:szCs w:val="24"/>
                <w:u w:val="none"/>
                <w:lang w:val="en-US" w:eastAsia="zh-CN" w:bidi="ar"/>
              </w:rPr>
              <w:t>1</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B8AE">
            <w:pPr>
              <w:keepNext w:val="0"/>
              <w:keepLines w:val="0"/>
              <w:widowControl/>
              <w:suppressLineNumbers w:val="0"/>
              <w:jc w:val="center"/>
              <w:textAlignment w:val="center"/>
              <w:rPr>
                <w:rFonts w:hint="default" w:ascii="Times New Roman" w:hAnsi="Times New Roman" w:eastAsia="仿宋" w:cs="Times New Roman"/>
                <w:i w:val="0"/>
                <w:iCs w:val="0"/>
                <w:color w:val="000000"/>
                <w:sz w:val="24"/>
                <w:szCs w:val="24"/>
                <w:u w:val="none"/>
              </w:rPr>
            </w:pPr>
            <w:r>
              <w:rPr>
                <w:rStyle w:val="12"/>
                <w:rFonts w:hint="default" w:ascii="Times New Roman" w:hAnsi="Times New Roman" w:eastAsia="仿宋" w:cs="Times New Roman"/>
                <w:b w:val="0"/>
                <w:bCs w:val="0"/>
                <w:sz w:val="24"/>
                <w:szCs w:val="24"/>
                <w:lang w:val="en-US" w:eastAsia="zh-CN" w:bidi="ar"/>
              </w:rPr>
              <w:t>项</w:t>
            </w:r>
          </w:p>
        </w:tc>
      </w:tr>
      <w:tr w14:paraId="05EEC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43CF">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b w:val="0"/>
                <w:bCs w:val="0"/>
                <w:i w:val="0"/>
                <w:iCs w:val="0"/>
                <w:color w:val="auto"/>
                <w:kern w:val="0"/>
                <w:sz w:val="24"/>
                <w:szCs w:val="24"/>
                <w:highlight w:val="none"/>
                <w:u w:val="none"/>
                <w:lang w:val="en-US" w:eastAsia="zh-CN" w:bidi="ar"/>
              </w:rPr>
              <w:t>3</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9B34">
            <w:pPr>
              <w:keepNext w:val="0"/>
              <w:keepLines w:val="0"/>
              <w:widowControl/>
              <w:suppressLineNumbers w:val="0"/>
              <w:jc w:val="left"/>
              <w:textAlignment w:val="center"/>
              <w:rPr>
                <w:rFonts w:hint="default" w:ascii="Times New Roman" w:hAnsi="Times New Roman" w:eastAsia="仿宋" w:cs="Times New Roman"/>
                <w:i w:val="0"/>
                <w:iCs w:val="0"/>
                <w:color w:val="auto"/>
                <w:kern w:val="2"/>
                <w:sz w:val="24"/>
                <w:szCs w:val="24"/>
                <w:highlight w:val="none"/>
                <w:u w:val="none"/>
                <w:lang w:val="en-US" w:eastAsia="zh-CN" w:bidi="ar-SA"/>
              </w:rPr>
            </w:pPr>
            <w:r>
              <w:rPr>
                <w:rFonts w:hint="default" w:ascii="Times New Roman" w:hAnsi="Times New Roman" w:eastAsia="仿宋" w:cs="Times New Roman"/>
                <w:b w:val="0"/>
                <w:bCs w:val="0"/>
                <w:i w:val="0"/>
                <w:iCs w:val="0"/>
                <w:color w:val="000000"/>
                <w:kern w:val="0"/>
                <w:sz w:val="24"/>
                <w:szCs w:val="24"/>
                <w:u w:val="none"/>
                <w:lang w:val="en-US" w:eastAsia="zh-CN" w:bidi="ar"/>
              </w:rPr>
              <w:t>固定资产条码化管理</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FAF5">
            <w:pPr>
              <w:keepNext w:val="0"/>
              <w:keepLines w:val="0"/>
              <w:widowControl/>
              <w:suppressLineNumbers w:val="0"/>
              <w:jc w:val="left"/>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default" w:ascii="Times New Roman" w:hAnsi="Times New Roman" w:eastAsia="仿宋" w:cs="Times New Roman"/>
                <w:b w:val="0"/>
                <w:bCs w:val="0"/>
                <w:i w:val="0"/>
                <w:iCs w:val="0"/>
                <w:color w:val="000000"/>
                <w:kern w:val="0"/>
                <w:sz w:val="24"/>
                <w:szCs w:val="24"/>
                <w:u w:val="none"/>
                <w:lang w:val="en-US" w:eastAsia="zh-CN" w:bidi="ar"/>
              </w:rPr>
              <w:t>为单位定制统一的固定资产标签，标签上将反映单位名称、资产名称、资产编号、使用部门、品牌、规格型号等资产基本信息，分部门进行粘贴逐一打印固定资产条码，并粘贴到相对应的实物上。</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CE57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default" w:ascii="Times New Roman" w:hAnsi="Times New Roman" w:eastAsia="仿宋" w:cs="Times New Roman"/>
                <w:b w:val="0"/>
                <w:bCs w:val="0"/>
                <w:i w:val="0"/>
                <w:iCs w:val="0"/>
                <w:color w:val="auto"/>
                <w:kern w:val="0"/>
                <w:sz w:val="24"/>
                <w:szCs w:val="24"/>
                <w:u w:val="none"/>
                <w:lang w:val="en-US" w:eastAsia="zh-CN" w:bidi="ar"/>
              </w:rPr>
              <w:t>1</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8AE9">
            <w:pPr>
              <w:keepNext w:val="0"/>
              <w:keepLines w:val="0"/>
              <w:widowControl/>
              <w:suppressLineNumbers w:val="0"/>
              <w:jc w:val="center"/>
              <w:textAlignment w:val="center"/>
              <w:rPr>
                <w:rFonts w:hint="default" w:ascii="Times New Roman" w:hAnsi="Times New Roman" w:eastAsia="仿宋" w:cs="Times New Roman"/>
                <w:color w:val="auto"/>
                <w:kern w:val="2"/>
                <w:sz w:val="24"/>
                <w:szCs w:val="24"/>
                <w:u w:val="none"/>
                <w:lang w:val="en-US" w:eastAsia="zh-CN" w:bidi="ar"/>
              </w:rPr>
            </w:pPr>
            <w:r>
              <w:rPr>
                <w:rStyle w:val="12"/>
                <w:rFonts w:hint="default" w:ascii="Times New Roman" w:hAnsi="Times New Roman" w:eastAsia="仿宋" w:cs="Times New Roman"/>
                <w:b w:val="0"/>
                <w:bCs w:val="0"/>
                <w:sz w:val="24"/>
                <w:szCs w:val="24"/>
                <w:lang w:val="en-US" w:eastAsia="zh-CN" w:bidi="ar"/>
              </w:rPr>
              <w:t>项</w:t>
            </w:r>
          </w:p>
        </w:tc>
      </w:tr>
      <w:tr w14:paraId="678CA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9DB2E">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highlight w:val="none"/>
                <w:u w:val="none"/>
                <w:lang w:val="en-US" w:eastAsia="zh-CN" w:bidi="ar"/>
              </w:rPr>
            </w:pPr>
            <w:r>
              <w:rPr>
                <w:rFonts w:hint="default" w:ascii="Times New Roman" w:hAnsi="Times New Roman" w:eastAsia="仿宋" w:cs="Times New Roman"/>
                <w:b w:val="0"/>
                <w:bCs w:val="0"/>
                <w:i w:val="0"/>
                <w:iCs w:val="0"/>
                <w:color w:val="auto"/>
                <w:kern w:val="0"/>
                <w:sz w:val="24"/>
                <w:szCs w:val="24"/>
                <w:highlight w:val="none"/>
                <w:u w:val="none"/>
                <w:lang w:val="en-US" w:eastAsia="zh-CN" w:bidi="ar"/>
              </w:rPr>
              <w:t>4</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D24B">
            <w:pPr>
              <w:keepNext w:val="0"/>
              <w:keepLines w:val="0"/>
              <w:widowControl/>
              <w:suppressLineNumbers w:val="0"/>
              <w:jc w:val="left"/>
              <w:textAlignment w:val="center"/>
              <w:rPr>
                <w:rFonts w:hint="default" w:ascii="Times New Roman" w:hAnsi="Times New Roman" w:eastAsia="仿宋" w:cs="Times New Roman"/>
                <w:i w:val="0"/>
                <w:iCs w:val="0"/>
                <w:color w:val="auto"/>
                <w:sz w:val="24"/>
                <w:szCs w:val="24"/>
                <w:highlight w:val="none"/>
                <w:u w:val="none"/>
                <w:lang w:val="en-US" w:eastAsia="zh-CN"/>
              </w:rPr>
            </w:pPr>
            <w:r>
              <w:rPr>
                <w:rFonts w:hint="default" w:ascii="Times New Roman" w:hAnsi="Times New Roman" w:eastAsia="仿宋" w:cs="Times New Roman"/>
                <w:b w:val="0"/>
                <w:bCs w:val="0"/>
                <w:i w:val="0"/>
                <w:iCs w:val="0"/>
                <w:color w:val="000000"/>
                <w:kern w:val="0"/>
                <w:sz w:val="24"/>
                <w:szCs w:val="24"/>
                <w:u w:val="none"/>
                <w:lang w:val="en-US" w:eastAsia="zh-CN" w:bidi="ar"/>
              </w:rPr>
              <w:t>资产管理系统数据更新</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01055">
            <w:pPr>
              <w:keepNext w:val="0"/>
              <w:keepLines w:val="0"/>
              <w:widowControl/>
              <w:suppressLineNumbers w:val="0"/>
              <w:jc w:val="left"/>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default" w:ascii="Times New Roman" w:hAnsi="Times New Roman" w:eastAsia="仿宋" w:cs="Times New Roman"/>
                <w:b w:val="0"/>
                <w:bCs w:val="0"/>
                <w:i w:val="0"/>
                <w:iCs w:val="0"/>
                <w:color w:val="000000"/>
                <w:kern w:val="0"/>
                <w:sz w:val="24"/>
                <w:szCs w:val="24"/>
                <w:u w:val="none"/>
                <w:lang w:val="en-US" w:eastAsia="zh-CN" w:bidi="ar"/>
              </w:rPr>
              <w:t>根据固定资产财务账和实物匹配的结果，本单位在国有资产监管系统中的相关数据，对系统内每张卡片逐一变更信息，包括品牌、规格型号、使用部门、使用人、存放地点、型号等信息。</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ED4F">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default" w:ascii="Times New Roman" w:hAnsi="Times New Roman" w:eastAsia="仿宋" w:cs="Times New Roman"/>
                <w:b w:val="0"/>
                <w:bCs w:val="0"/>
                <w:i w:val="0"/>
                <w:iCs w:val="0"/>
                <w:color w:val="auto"/>
                <w:kern w:val="0"/>
                <w:sz w:val="24"/>
                <w:szCs w:val="24"/>
                <w:u w:val="none"/>
                <w:lang w:val="en-US" w:eastAsia="zh-CN" w:bidi="ar"/>
              </w:rPr>
              <w:t>1</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61E8">
            <w:pPr>
              <w:keepNext w:val="0"/>
              <w:keepLines w:val="0"/>
              <w:widowControl/>
              <w:suppressLineNumbers w:val="0"/>
              <w:jc w:val="center"/>
              <w:textAlignment w:val="center"/>
              <w:rPr>
                <w:rStyle w:val="12"/>
                <w:rFonts w:hint="default" w:ascii="Times New Roman" w:hAnsi="Times New Roman" w:eastAsia="仿宋" w:cs="Times New Roman"/>
                <w:color w:val="auto"/>
                <w:sz w:val="24"/>
                <w:szCs w:val="24"/>
                <w:lang w:val="en-US" w:eastAsia="zh-CN" w:bidi="ar"/>
              </w:rPr>
            </w:pPr>
            <w:r>
              <w:rPr>
                <w:rStyle w:val="12"/>
                <w:rFonts w:hint="default" w:ascii="Times New Roman" w:hAnsi="Times New Roman" w:eastAsia="仿宋" w:cs="Times New Roman"/>
                <w:b w:val="0"/>
                <w:bCs w:val="0"/>
                <w:sz w:val="24"/>
                <w:szCs w:val="24"/>
                <w:lang w:val="en-US" w:eastAsia="zh-CN" w:bidi="ar"/>
              </w:rPr>
              <w:t>项</w:t>
            </w:r>
          </w:p>
        </w:tc>
      </w:tr>
      <w:tr w14:paraId="74A1D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95FEF">
            <w:pPr>
              <w:keepNext w:val="0"/>
              <w:keepLines w:val="0"/>
              <w:widowControl/>
              <w:suppressLineNumbers w:val="0"/>
              <w:jc w:val="center"/>
              <w:textAlignment w:val="center"/>
              <w:rPr>
                <w:rFonts w:hint="default" w:ascii="Times New Roman" w:hAnsi="Times New Roman" w:eastAsia="仿宋" w:cs="Times New Roman"/>
                <w:i w:val="0"/>
                <w:iCs w:val="0"/>
                <w:color w:val="000000"/>
                <w:kern w:val="2"/>
                <w:sz w:val="24"/>
                <w:szCs w:val="24"/>
                <w:u w:val="none"/>
                <w:lang w:val="en-US" w:eastAsia="zh-CN" w:bidi="ar-SA"/>
              </w:rPr>
            </w:pPr>
            <w:r>
              <w:rPr>
                <w:rFonts w:hint="default" w:ascii="Times New Roman" w:hAnsi="Times New Roman" w:eastAsia="仿宋" w:cs="Times New Roman"/>
                <w:b w:val="0"/>
                <w:bCs w:val="0"/>
                <w:i w:val="0"/>
                <w:iCs w:val="0"/>
                <w:color w:val="auto"/>
                <w:kern w:val="0"/>
                <w:sz w:val="24"/>
                <w:szCs w:val="24"/>
                <w:highlight w:val="none"/>
                <w:u w:val="none"/>
                <w:lang w:val="en-US" w:eastAsia="zh-CN" w:bidi="ar"/>
              </w:rPr>
              <w:t>5</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FAE73">
            <w:pPr>
              <w:keepNext w:val="0"/>
              <w:keepLines w:val="0"/>
              <w:widowControl/>
              <w:suppressLineNumbers w:val="0"/>
              <w:jc w:val="left"/>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b w:val="0"/>
                <w:bCs w:val="0"/>
                <w:i w:val="0"/>
                <w:iCs w:val="0"/>
                <w:color w:val="auto"/>
                <w:sz w:val="24"/>
                <w:szCs w:val="24"/>
                <w:highlight w:val="none"/>
                <w:u w:val="none"/>
                <w:lang w:val="en-US" w:eastAsia="zh-CN"/>
              </w:rPr>
              <w:t>资产盘点报告</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61036">
            <w:pPr>
              <w:keepNext w:val="0"/>
              <w:keepLines w:val="0"/>
              <w:widowControl/>
              <w:suppressLineNumbers w:val="0"/>
              <w:jc w:val="left"/>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b w:val="0"/>
                <w:bCs w:val="0"/>
                <w:i w:val="0"/>
                <w:iCs w:val="0"/>
                <w:color w:val="000000"/>
                <w:kern w:val="0"/>
                <w:sz w:val="24"/>
                <w:szCs w:val="24"/>
                <w:u w:val="none"/>
                <w:lang w:val="en-US" w:eastAsia="zh-CN" w:bidi="ar"/>
              </w:rPr>
              <w:t>整理账实差异情况，确定本次资产清查的盘亏、盘盈及待报废资产清单，</w:t>
            </w:r>
            <w:r>
              <w:rPr>
                <w:rFonts w:hint="default" w:ascii="Times New Roman" w:hAnsi="Times New Roman" w:eastAsia="仿宋" w:cs="Times New Roman"/>
                <w:b w:val="0"/>
                <w:bCs w:val="0"/>
                <w:i w:val="0"/>
                <w:iCs w:val="0"/>
                <w:color w:val="auto"/>
                <w:kern w:val="0"/>
                <w:sz w:val="24"/>
                <w:szCs w:val="24"/>
                <w:u w:val="none"/>
                <w:lang w:val="en-US" w:eastAsia="zh-CN" w:bidi="ar"/>
              </w:rPr>
              <w:t>包括提供资产台账明细表：有账无实资产表（盘亏表）、有实无账资产表（盘盈表）、达到报废年限的资产表等。</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9726D">
            <w:pPr>
              <w:keepNext w:val="0"/>
              <w:keepLines w:val="0"/>
              <w:widowControl/>
              <w:suppressLineNumbers w:val="0"/>
              <w:jc w:val="center"/>
              <w:textAlignment w:val="center"/>
              <w:rPr>
                <w:rFonts w:hint="default" w:ascii="Times New Roman" w:hAnsi="Times New Roman" w:eastAsia="仿宋" w:cs="Times New Roman"/>
                <w:i w:val="0"/>
                <w:iCs w:val="0"/>
                <w:color w:val="000000"/>
                <w:sz w:val="24"/>
                <w:szCs w:val="24"/>
                <w:u w:val="none"/>
              </w:rPr>
            </w:pPr>
            <w:r>
              <w:rPr>
                <w:rFonts w:hint="default" w:ascii="Times New Roman" w:hAnsi="Times New Roman" w:eastAsia="仿宋" w:cs="Times New Roman"/>
                <w:b w:val="0"/>
                <w:bCs w:val="0"/>
                <w:i w:val="0"/>
                <w:iCs w:val="0"/>
                <w:color w:val="auto"/>
                <w:kern w:val="0"/>
                <w:sz w:val="24"/>
                <w:szCs w:val="24"/>
                <w:u w:val="none"/>
                <w:lang w:val="en-US" w:eastAsia="zh-CN" w:bidi="ar"/>
              </w:rPr>
              <w:t>1</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FD35E">
            <w:pPr>
              <w:keepNext w:val="0"/>
              <w:keepLines w:val="0"/>
              <w:widowControl/>
              <w:suppressLineNumbers w:val="0"/>
              <w:jc w:val="center"/>
              <w:textAlignment w:val="center"/>
              <w:rPr>
                <w:rFonts w:hint="default" w:ascii="Times New Roman" w:hAnsi="Times New Roman" w:eastAsia="仿宋" w:cs="Times New Roman"/>
                <w:i w:val="0"/>
                <w:iCs w:val="0"/>
                <w:color w:val="000000"/>
                <w:sz w:val="24"/>
                <w:szCs w:val="24"/>
                <w:u w:val="none"/>
              </w:rPr>
            </w:pPr>
            <w:r>
              <w:rPr>
                <w:rStyle w:val="12"/>
                <w:rFonts w:hint="default" w:ascii="Times New Roman" w:hAnsi="Times New Roman" w:eastAsia="仿宋" w:cs="Times New Roman"/>
                <w:b w:val="0"/>
                <w:bCs w:val="0"/>
                <w:sz w:val="24"/>
                <w:szCs w:val="24"/>
                <w:lang w:val="en-US" w:eastAsia="zh-CN" w:bidi="ar"/>
              </w:rPr>
              <w:t>项</w:t>
            </w:r>
          </w:p>
        </w:tc>
      </w:tr>
    </w:tbl>
    <w:p w14:paraId="3635089A">
      <w:pPr>
        <w:spacing w:line="580" w:lineRule="exact"/>
        <w:ind w:firstLine="640" w:firstLineChars="200"/>
        <w:rPr>
          <w:rFonts w:hint="default" w:ascii="Times New Roman" w:hAnsi="Times New Roman" w:eastAsia="方正黑体简体" w:cs="Times New Roman"/>
          <w:sz w:val="32"/>
          <w:szCs w:val="32"/>
          <w:highlight w:val="none"/>
          <w:lang w:val="en-US" w:eastAsia="zh-CN"/>
        </w:rPr>
      </w:pPr>
      <w:bookmarkStart w:id="0" w:name="_Toc3940"/>
      <w:bookmarkStart w:id="1" w:name="_Toc156"/>
      <w:r>
        <w:rPr>
          <w:rFonts w:hint="default" w:ascii="Times New Roman" w:hAnsi="Times New Roman" w:eastAsia="方正黑体简体" w:cs="Times New Roman"/>
          <w:sz w:val="32"/>
          <w:szCs w:val="32"/>
          <w:highlight w:val="none"/>
          <w:lang w:val="en-US" w:eastAsia="zh-CN"/>
        </w:rPr>
        <w:t>二、工作要求</w:t>
      </w:r>
      <w:bookmarkEnd w:id="0"/>
      <w:bookmarkEnd w:id="1"/>
    </w:p>
    <w:p w14:paraId="6972DABD">
      <w:pPr>
        <w:spacing w:line="580" w:lineRule="exact"/>
        <w:ind w:firstLine="640" w:firstLineChars="200"/>
        <w:rPr>
          <w:rFonts w:hint="default" w:ascii="Times New Roman" w:hAnsi="Times New Roman" w:eastAsia="方正仿宋简体" w:cs="Times New Roman"/>
          <w:kern w:val="0"/>
          <w:sz w:val="32"/>
          <w:szCs w:val="32"/>
          <w:highlight w:val="none"/>
        </w:rPr>
      </w:pPr>
      <w:bookmarkStart w:id="2" w:name="_Toc28955"/>
      <w:bookmarkStart w:id="3" w:name="_Toc21878"/>
      <w:r>
        <w:rPr>
          <w:rFonts w:hint="default" w:ascii="Times New Roman" w:hAnsi="Times New Roman" w:eastAsia="方正仿宋简体" w:cs="Times New Roman"/>
          <w:kern w:val="0"/>
          <w:sz w:val="32"/>
          <w:szCs w:val="32"/>
          <w:highlight w:val="none"/>
        </w:rPr>
        <w:t>合同签订</w:t>
      </w:r>
      <w:r>
        <w:rPr>
          <w:rFonts w:hint="default" w:ascii="Times New Roman" w:hAnsi="Times New Roman" w:eastAsia="方正仿宋简体" w:cs="Times New Roman"/>
          <w:kern w:val="0"/>
          <w:sz w:val="32"/>
          <w:szCs w:val="32"/>
          <w:highlight w:val="none"/>
          <w:lang w:eastAsia="zh-CN"/>
        </w:rPr>
        <w:t>后由中标单位</w:t>
      </w:r>
      <w:r>
        <w:rPr>
          <w:rFonts w:hint="default" w:ascii="Times New Roman" w:hAnsi="Times New Roman" w:eastAsia="方正仿宋简体" w:cs="Times New Roman"/>
          <w:kern w:val="0"/>
          <w:sz w:val="32"/>
          <w:szCs w:val="32"/>
          <w:highlight w:val="none"/>
          <w:lang w:val="en-US" w:eastAsia="zh-CN"/>
        </w:rPr>
        <w:t>在2个月内完成疾控中心固定资产盘点工作</w:t>
      </w:r>
      <w:r>
        <w:rPr>
          <w:rFonts w:hint="default" w:ascii="Times New Roman" w:hAnsi="Times New Roman" w:eastAsia="方正仿宋简体" w:cs="Times New Roman"/>
          <w:kern w:val="0"/>
          <w:sz w:val="32"/>
          <w:szCs w:val="32"/>
          <w:highlight w:val="none"/>
        </w:rPr>
        <w:t>。</w:t>
      </w:r>
    </w:p>
    <w:bookmarkEnd w:id="2"/>
    <w:bookmarkEnd w:id="3"/>
    <w:p w14:paraId="2BE42A1B">
      <w:pPr>
        <w:spacing w:line="580" w:lineRule="exact"/>
        <w:ind w:firstLine="640" w:firstLineChars="200"/>
        <w:rPr>
          <w:rFonts w:hint="default" w:ascii="Times New Roman" w:hAnsi="Times New Roman" w:eastAsia="方正黑体简体" w:cs="Times New Roman"/>
          <w:sz w:val="32"/>
          <w:szCs w:val="32"/>
          <w:highlight w:val="none"/>
          <w:lang w:val="en-US" w:eastAsia="zh-CN"/>
        </w:rPr>
      </w:pPr>
      <w:r>
        <w:rPr>
          <w:rFonts w:hint="default" w:ascii="Times New Roman" w:hAnsi="Times New Roman" w:eastAsia="方正黑体简体" w:cs="Times New Roman"/>
          <w:sz w:val="32"/>
          <w:szCs w:val="32"/>
          <w:highlight w:val="none"/>
          <w:lang w:val="en-US" w:eastAsia="zh-CN"/>
        </w:rPr>
        <w:t>三、其他要求</w:t>
      </w:r>
    </w:p>
    <w:p w14:paraId="2978BE3D">
      <w:pPr>
        <w:spacing w:line="580" w:lineRule="exact"/>
        <w:ind w:firstLine="640" w:firstLineChars="200"/>
        <w:rPr>
          <w:rFonts w:hint="default" w:ascii="Times New Roman" w:hAnsi="Times New Roman" w:eastAsia="方正仿宋简体" w:cs="Times New Roman"/>
          <w:kern w:val="0"/>
          <w:sz w:val="32"/>
          <w:szCs w:val="32"/>
          <w:highlight w:val="none"/>
        </w:rPr>
      </w:pPr>
      <w:r>
        <w:rPr>
          <w:rFonts w:hint="default" w:ascii="Times New Roman" w:hAnsi="Times New Roman" w:eastAsia="方正仿宋简体" w:cs="Times New Roman"/>
          <w:kern w:val="0"/>
          <w:sz w:val="32"/>
          <w:szCs w:val="32"/>
          <w:highlight w:val="none"/>
        </w:rPr>
        <w:t>供应商响应文件中需包括但不限于下列内容：</w:t>
      </w:r>
    </w:p>
    <w:p w14:paraId="4D9F26B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方正仿宋简体" w:cs="Times New Roman"/>
          <w:kern w:val="0"/>
          <w:sz w:val="32"/>
          <w:szCs w:val="32"/>
          <w:highlight w:val="none"/>
        </w:rPr>
      </w:pPr>
      <w:r>
        <w:rPr>
          <w:rFonts w:hint="default" w:ascii="Times New Roman" w:hAnsi="Times New Roman" w:eastAsia="方正仿宋简体" w:cs="Times New Roman"/>
          <w:kern w:val="0"/>
          <w:sz w:val="32"/>
          <w:szCs w:val="32"/>
          <w:highlight w:val="none"/>
          <w:lang w:val="en-US" w:eastAsia="zh-CN"/>
        </w:rPr>
        <w:t>1.</w:t>
      </w:r>
      <w:r>
        <w:rPr>
          <w:rFonts w:hint="default" w:ascii="Times New Roman" w:hAnsi="Times New Roman" w:eastAsia="方正仿宋简体" w:cs="Times New Roman"/>
          <w:kern w:val="0"/>
          <w:sz w:val="32"/>
          <w:szCs w:val="32"/>
          <w:highlight w:val="none"/>
        </w:rPr>
        <w:t>营业执照(复印件加盖公章、年检有效期内)</w:t>
      </w:r>
    </w:p>
    <w:p w14:paraId="455AEA1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方正仿宋简体" w:cs="Times New Roman"/>
          <w:kern w:val="0"/>
          <w:sz w:val="32"/>
          <w:szCs w:val="32"/>
          <w:highlight w:val="none"/>
        </w:rPr>
      </w:pPr>
      <w:r>
        <w:rPr>
          <w:rFonts w:hint="default" w:ascii="Times New Roman" w:hAnsi="Times New Roman" w:eastAsia="方正仿宋简体" w:cs="Times New Roman"/>
          <w:kern w:val="0"/>
          <w:sz w:val="32"/>
          <w:szCs w:val="32"/>
          <w:highlight w:val="none"/>
          <w:lang w:val="en-US" w:eastAsia="zh-CN"/>
        </w:rPr>
        <w:t>2.</w:t>
      </w:r>
      <w:r>
        <w:rPr>
          <w:rFonts w:hint="default" w:ascii="Times New Roman" w:hAnsi="Times New Roman" w:eastAsia="方正仿宋简体" w:cs="Times New Roman"/>
          <w:kern w:val="0"/>
          <w:sz w:val="32"/>
          <w:szCs w:val="32"/>
          <w:highlight w:val="none"/>
        </w:rPr>
        <w:t>法定代表人身份证复印件（加盖公章）</w:t>
      </w:r>
    </w:p>
    <w:p w14:paraId="47B906A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方正仿宋简体" w:cs="Times New Roman"/>
          <w:kern w:val="0"/>
          <w:sz w:val="32"/>
          <w:szCs w:val="32"/>
          <w:highlight w:val="none"/>
        </w:rPr>
      </w:pPr>
      <w:r>
        <w:rPr>
          <w:rFonts w:hint="default" w:ascii="Times New Roman" w:hAnsi="Times New Roman" w:eastAsia="方正仿宋简体" w:cs="Times New Roman"/>
          <w:kern w:val="0"/>
          <w:sz w:val="32"/>
          <w:szCs w:val="32"/>
          <w:highlight w:val="none"/>
          <w:lang w:val="en-US" w:eastAsia="zh-CN"/>
        </w:rPr>
        <w:t>3.</w:t>
      </w:r>
      <w:r>
        <w:rPr>
          <w:rFonts w:hint="default" w:ascii="Times New Roman" w:hAnsi="Times New Roman" w:eastAsia="方正仿宋简体" w:cs="Times New Roman"/>
          <w:kern w:val="0"/>
          <w:sz w:val="32"/>
          <w:szCs w:val="32"/>
          <w:highlight w:val="none"/>
        </w:rPr>
        <w:t>法定代表人授权委托书(需法定代表人签字或盖章并加盖公司公章)</w:t>
      </w:r>
    </w:p>
    <w:p w14:paraId="5A4060C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方正仿宋简体" w:cs="Times New Roman"/>
          <w:kern w:val="0"/>
          <w:sz w:val="32"/>
          <w:szCs w:val="32"/>
          <w:highlight w:val="none"/>
        </w:rPr>
      </w:pPr>
      <w:r>
        <w:rPr>
          <w:rFonts w:hint="default" w:ascii="Times New Roman" w:hAnsi="Times New Roman" w:eastAsia="方正仿宋简体" w:cs="Times New Roman"/>
          <w:kern w:val="0"/>
          <w:sz w:val="32"/>
          <w:szCs w:val="32"/>
          <w:highlight w:val="none"/>
          <w:lang w:val="en-US" w:eastAsia="zh-CN"/>
        </w:rPr>
        <w:t>4.</w:t>
      </w:r>
      <w:r>
        <w:rPr>
          <w:rFonts w:hint="default" w:ascii="Times New Roman" w:hAnsi="Times New Roman" w:eastAsia="方正仿宋简体" w:cs="Times New Roman"/>
          <w:kern w:val="0"/>
          <w:sz w:val="32"/>
          <w:szCs w:val="32"/>
          <w:highlight w:val="none"/>
        </w:rPr>
        <w:t>报价单（加盖公章）</w:t>
      </w:r>
    </w:p>
    <w:p w14:paraId="60EF990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方正仿宋简体" w:cs="Times New Roman"/>
          <w:kern w:val="0"/>
          <w:sz w:val="32"/>
          <w:szCs w:val="32"/>
          <w:highlight w:val="none"/>
        </w:rPr>
      </w:pPr>
      <w:r>
        <w:rPr>
          <w:rFonts w:hint="default" w:ascii="Times New Roman" w:hAnsi="Times New Roman" w:eastAsia="方正仿宋简体" w:cs="Times New Roman"/>
          <w:kern w:val="0"/>
          <w:sz w:val="32"/>
          <w:szCs w:val="32"/>
          <w:highlight w:val="none"/>
          <w:lang w:val="en-US" w:eastAsia="zh-CN"/>
        </w:rPr>
        <w:t>5.</w:t>
      </w:r>
      <w:r>
        <w:rPr>
          <w:rFonts w:hint="default" w:ascii="Times New Roman" w:hAnsi="Times New Roman" w:eastAsia="方正仿宋简体" w:cs="Times New Roman"/>
          <w:kern w:val="0"/>
          <w:sz w:val="32"/>
          <w:szCs w:val="32"/>
          <w:highlight w:val="none"/>
        </w:rPr>
        <w:t>具有类似项目编制经验的印证材料（加盖公章）</w:t>
      </w:r>
    </w:p>
    <w:p w14:paraId="52B8657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方正仿宋简体" w:cs="Times New Roman"/>
          <w:kern w:val="0"/>
          <w:sz w:val="32"/>
          <w:szCs w:val="32"/>
          <w:highlight w:val="none"/>
          <w:lang w:val="en-US" w:eastAsia="zh-CN"/>
        </w:rPr>
      </w:pPr>
      <w:r>
        <w:rPr>
          <w:rFonts w:hint="default" w:ascii="Times New Roman" w:hAnsi="Times New Roman" w:eastAsia="方正仿宋简体" w:cs="Times New Roman"/>
          <w:kern w:val="0"/>
          <w:sz w:val="32"/>
          <w:szCs w:val="32"/>
          <w:highlight w:val="none"/>
          <w:lang w:val="en-US" w:eastAsia="zh-CN"/>
        </w:rPr>
        <w:t>6.具体盘点方案</w:t>
      </w:r>
    </w:p>
    <w:p w14:paraId="7B95A068">
      <w:pPr>
        <w:spacing w:line="580" w:lineRule="exact"/>
        <w:ind w:firstLine="640" w:firstLineChars="200"/>
        <w:rPr>
          <w:rFonts w:hint="default" w:ascii="Times New Roman" w:hAnsi="Times New Roman" w:eastAsia="方正黑体简体" w:cs="Times New Roman"/>
          <w:sz w:val="32"/>
          <w:szCs w:val="32"/>
          <w:highlight w:val="none"/>
        </w:rPr>
      </w:pPr>
      <w:r>
        <w:rPr>
          <w:rFonts w:hint="default" w:ascii="Times New Roman" w:hAnsi="Times New Roman" w:eastAsia="方正黑体简体" w:cs="Times New Roman"/>
          <w:sz w:val="32"/>
          <w:szCs w:val="32"/>
          <w:highlight w:val="none"/>
          <w:lang w:val="en-US" w:eastAsia="zh-CN"/>
        </w:rPr>
        <w:t>四</w:t>
      </w:r>
      <w:r>
        <w:rPr>
          <w:rFonts w:hint="default" w:ascii="Times New Roman" w:hAnsi="Times New Roman" w:eastAsia="方正黑体简体" w:cs="Times New Roman"/>
          <w:sz w:val="32"/>
          <w:szCs w:val="32"/>
          <w:highlight w:val="none"/>
        </w:rPr>
        <w:t>、</w:t>
      </w:r>
      <w:r>
        <w:rPr>
          <w:rFonts w:hint="default" w:ascii="Times New Roman" w:hAnsi="Times New Roman" w:eastAsia="方正黑体简体" w:cs="Times New Roman"/>
          <w:sz w:val="32"/>
          <w:szCs w:val="32"/>
          <w:highlight w:val="none"/>
          <w:lang w:val="en-US" w:eastAsia="zh-CN"/>
        </w:rPr>
        <w:t>磋商</w:t>
      </w:r>
      <w:r>
        <w:rPr>
          <w:rFonts w:hint="default" w:ascii="Times New Roman" w:hAnsi="Times New Roman" w:eastAsia="方正黑体简体" w:cs="Times New Roman"/>
          <w:sz w:val="32"/>
          <w:szCs w:val="32"/>
          <w:highlight w:val="none"/>
        </w:rPr>
        <w:t>程序</w:t>
      </w:r>
    </w:p>
    <w:p w14:paraId="79F597A0">
      <w:pPr>
        <w:spacing w:line="580" w:lineRule="exact"/>
        <w:ind w:firstLine="640" w:firstLineChars="200"/>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1.由项目业主组成磋商小组，磋商小组由3人以上的单数成员组成，且应选择熟悉采购货物参数和服务需求相关标准的人员。</w:t>
      </w:r>
    </w:p>
    <w:p w14:paraId="53FA23DA">
      <w:pPr>
        <w:spacing w:line="580" w:lineRule="exact"/>
        <w:ind w:firstLine="640" w:firstLineChars="200"/>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2.制定磋商方案。</w:t>
      </w:r>
    </w:p>
    <w:p w14:paraId="5D329948">
      <w:pPr>
        <w:spacing w:line="580" w:lineRule="exact"/>
        <w:ind w:firstLine="640" w:firstLineChars="200"/>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lang w:val="en-US" w:eastAsia="zh-CN"/>
        </w:rPr>
        <w:t>3.</w:t>
      </w:r>
      <w:r>
        <w:rPr>
          <w:rFonts w:hint="default" w:ascii="Times New Roman" w:hAnsi="Times New Roman" w:eastAsia="方正仿宋简体" w:cs="Times New Roman"/>
          <w:sz w:val="32"/>
          <w:szCs w:val="32"/>
          <w:highlight w:val="none"/>
        </w:rPr>
        <w:t>实施磋商。磋商小组与供应商分别进行谈判，在磋商中任何一方不得透露与谈判有关的其他供应商的技术资料、价格和其他信息。磋商方案有实质性变动的，磋商小组应当以书面形式通知所有参加磋商的供应商。</w:t>
      </w:r>
    </w:p>
    <w:p w14:paraId="044B923F">
      <w:pPr>
        <w:spacing w:line="580" w:lineRule="exact"/>
        <w:ind w:firstLine="640" w:firstLineChars="200"/>
        <w:rPr>
          <w:rFonts w:hint="default" w:ascii="Times New Roman" w:hAnsi="Times New Roman" w:eastAsia="方正仿宋简体" w:cs="Times New Roman"/>
          <w:sz w:val="32"/>
          <w:szCs w:val="32"/>
          <w:highlight w:val="none"/>
        </w:rPr>
      </w:pPr>
      <w:r>
        <w:rPr>
          <w:rFonts w:hint="default" w:ascii="Times New Roman" w:hAnsi="Times New Roman" w:eastAsia="方正仿宋简体" w:cs="Times New Roman"/>
          <w:sz w:val="32"/>
          <w:szCs w:val="32"/>
          <w:highlight w:val="none"/>
          <w:lang w:val="en-US" w:eastAsia="zh-CN"/>
        </w:rPr>
        <w:t>4.</w:t>
      </w:r>
      <w:r>
        <w:rPr>
          <w:rFonts w:hint="default" w:ascii="Times New Roman" w:hAnsi="Times New Roman" w:eastAsia="方正仿宋简体" w:cs="Times New Roman"/>
          <w:sz w:val="32"/>
          <w:szCs w:val="32"/>
          <w:highlight w:val="none"/>
        </w:rPr>
        <w:t>确定成交供应商。磋商结束后，磋商小组应当要求所有参加磋商的供应商在规定时间内进行最后报价，并从成交候选人中根据符合采购需求、质量和服务相等且报价最低的原则确定成交供应商，并将结果通知所有参加磋商的未成交供应商。</w:t>
      </w:r>
    </w:p>
    <w:p w14:paraId="5B7E169F">
      <w:pPr>
        <w:pStyle w:val="2"/>
        <w:keepNext w:val="0"/>
        <w:keepLines w:val="0"/>
        <w:pageBreakBefore w:val="0"/>
        <w:widowControl/>
        <w:kinsoku/>
        <w:wordWrap/>
        <w:overflowPunct/>
        <w:topLinePunct w:val="0"/>
        <w:autoSpaceDE/>
        <w:autoSpaceDN/>
        <w:bidi w:val="0"/>
        <w:adjustRightInd w:val="0"/>
        <w:snapToGrid w:val="0"/>
        <w:ind w:firstLine="640" w:firstLineChars="200"/>
        <w:textAlignment w:val="auto"/>
        <w:rPr>
          <w:rFonts w:hint="default" w:ascii="Times New Roman" w:hAnsi="Times New Roman" w:eastAsia="方正仿宋简体" w:cs="Times New Roman"/>
          <w:sz w:val="32"/>
          <w:szCs w:val="32"/>
          <w:highlight w:val="none"/>
        </w:rPr>
      </w:pPr>
      <w:bookmarkStart w:id="4" w:name="_GoBack"/>
      <w:bookmarkEnd w:id="4"/>
      <w:r>
        <w:rPr>
          <w:rFonts w:hint="default" w:ascii="Times New Roman" w:hAnsi="Times New Roman" w:eastAsia="方正仿宋简体" w:cs="Times New Roman"/>
          <w:sz w:val="32"/>
          <w:szCs w:val="32"/>
          <w:highlight w:val="none"/>
          <w:lang w:val="en-US" w:eastAsia="zh-CN"/>
        </w:rPr>
        <w:t>5.</w:t>
      </w:r>
      <w:r>
        <w:rPr>
          <w:rFonts w:hint="default" w:ascii="Times New Roman" w:hAnsi="Times New Roman" w:eastAsia="方正仿宋简体" w:cs="Times New Roman"/>
          <w:sz w:val="32"/>
          <w:szCs w:val="32"/>
          <w:highlight w:val="none"/>
        </w:rPr>
        <w:t>签订合同。确定成交供应商后项目业主</w:t>
      </w:r>
      <w:r>
        <w:rPr>
          <w:rFonts w:hint="default" w:ascii="Times New Roman" w:hAnsi="Times New Roman" w:eastAsia="方正仿宋简体" w:cs="Times New Roman"/>
          <w:sz w:val="32"/>
          <w:szCs w:val="32"/>
          <w:highlight w:val="none"/>
          <w:lang w:val="en-US" w:eastAsia="zh-CN"/>
        </w:rPr>
        <w:t>按程序</w:t>
      </w:r>
      <w:r>
        <w:rPr>
          <w:rFonts w:hint="default" w:ascii="Times New Roman" w:hAnsi="Times New Roman" w:eastAsia="方正仿宋简体" w:cs="Times New Roman"/>
          <w:sz w:val="32"/>
          <w:szCs w:val="32"/>
          <w:highlight w:val="none"/>
        </w:rPr>
        <w:t>与供应商签订合同，项目业主有权随机派员到供应商</w:t>
      </w:r>
      <w:r>
        <w:rPr>
          <w:rFonts w:hint="default" w:ascii="Times New Roman" w:hAnsi="Times New Roman" w:eastAsia="方正仿宋简体" w:cs="Times New Roman"/>
          <w:sz w:val="32"/>
          <w:szCs w:val="32"/>
          <w:highlight w:val="none"/>
          <w:lang w:val="en-US" w:eastAsia="zh-CN"/>
        </w:rPr>
        <w:t>处考察</w:t>
      </w:r>
      <w:r>
        <w:rPr>
          <w:rFonts w:hint="default" w:ascii="Times New Roman" w:hAnsi="Times New Roman" w:eastAsia="方正仿宋简体" w:cs="Times New Roman"/>
          <w:sz w:val="32"/>
          <w:szCs w:val="32"/>
          <w:highlight w:val="none"/>
        </w:rPr>
        <w:t>，考察结果与供应商提供的相关资质不符的，作违约论处，项目业主有权终止合同，所造成的损失由供应商承担。</w:t>
      </w:r>
    </w:p>
    <w:p w14:paraId="27E86600">
      <w:pPr>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br w:type="page"/>
      </w:r>
    </w:p>
    <w:p w14:paraId="70F3A643">
      <w:pPr>
        <w:pStyle w:val="2"/>
        <w:rPr>
          <w:rFonts w:hint="default" w:ascii="Times New Roman" w:hAnsi="Times New Roman" w:eastAsia="方正仿宋简体" w:cs="Times New Roman"/>
          <w:sz w:val="32"/>
          <w:szCs w:val="32"/>
          <w:highlight w:val="none"/>
          <w:lang w:val="en-US" w:eastAsia="zh-CN"/>
        </w:rPr>
      </w:pPr>
    </w:p>
    <w:p w14:paraId="1D7C7FA7">
      <w:pPr>
        <w:rPr>
          <w:rFonts w:hint="default" w:ascii="Times New Roman" w:hAnsi="Times New Roman" w:eastAsia="方正仿宋简体" w:cs="Times New Roman"/>
          <w:color w:val="000000"/>
          <w:kern w:val="2"/>
          <w:sz w:val="32"/>
          <w:szCs w:val="32"/>
          <w:highlight w:val="none"/>
          <w:lang w:val="en-US" w:eastAsia="zh-CN" w:bidi="ar-SA"/>
        </w:rPr>
      </w:pPr>
      <w:r>
        <w:rPr>
          <w:rFonts w:hint="default" w:ascii="Times New Roman" w:hAnsi="Times New Roman" w:eastAsia="方正仿宋简体" w:cs="Times New Roman"/>
          <w:color w:val="000000"/>
          <w:kern w:val="2"/>
          <w:sz w:val="32"/>
          <w:szCs w:val="32"/>
          <w:highlight w:val="none"/>
          <w:lang w:val="en-US" w:eastAsia="zh-CN" w:bidi="ar-SA"/>
        </w:rPr>
        <w:t>附件3</w:t>
      </w:r>
    </w:p>
    <w:p w14:paraId="3E4F1026">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w w:val="95"/>
          <w:sz w:val="32"/>
          <w:szCs w:val="32"/>
          <w:lang w:eastAsia="zh-CN"/>
        </w:rPr>
      </w:pPr>
      <w:r>
        <w:rPr>
          <w:rFonts w:hint="default" w:ascii="Times New Roman" w:hAnsi="Times New Roman" w:eastAsia="方正小标宋简体" w:cs="Times New Roman"/>
          <w:w w:val="95"/>
          <w:sz w:val="32"/>
          <w:szCs w:val="32"/>
          <w:lang w:val="en-US" w:eastAsia="zh-CN"/>
        </w:rPr>
        <w:t>金堂县疾病预防控制中心固定资产清查盘点工作第三方服务机构采购项目</w:t>
      </w:r>
      <w:r>
        <w:rPr>
          <w:rFonts w:hint="default" w:ascii="Times New Roman" w:hAnsi="Times New Roman" w:eastAsia="方正小标宋简体" w:cs="Times New Roman"/>
          <w:w w:val="95"/>
          <w:sz w:val="32"/>
          <w:szCs w:val="32"/>
        </w:rPr>
        <w:t>评分标准</w:t>
      </w:r>
    </w:p>
    <w:p w14:paraId="3060EFED">
      <w:pPr>
        <w:pStyle w:val="3"/>
        <w:keepNext/>
        <w:keepLines/>
        <w:pageBreakBefore w:val="0"/>
        <w:widowControl w:val="0"/>
        <w:kinsoku/>
        <w:wordWrap/>
        <w:overflowPunct/>
        <w:topLinePunct w:val="0"/>
        <w:autoSpaceDE/>
        <w:autoSpaceDN/>
        <w:bidi w:val="0"/>
        <w:adjustRightInd/>
        <w:snapToGrid/>
        <w:spacing w:before="0" w:after="0" w:line="340" w:lineRule="exact"/>
        <w:textAlignment w:val="auto"/>
        <w:rPr>
          <w:rFonts w:hint="default" w:ascii="Times New Roman" w:hAnsi="Times New Roman" w:cs="Times New Roman"/>
          <w:lang w:eastAsia="zh-CN"/>
        </w:rPr>
      </w:pPr>
    </w:p>
    <w:tbl>
      <w:tblPr>
        <w:tblStyle w:val="8"/>
        <w:tblW w:w="8522" w:type="dxa"/>
        <w:jc w:val="center"/>
        <w:tblLayout w:type="autofit"/>
        <w:tblCellMar>
          <w:top w:w="0" w:type="dxa"/>
          <w:left w:w="108" w:type="dxa"/>
          <w:bottom w:w="0" w:type="dxa"/>
          <w:right w:w="108" w:type="dxa"/>
        </w:tblCellMar>
      </w:tblPr>
      <w:tblGrid>
        <w:gridCol w:w="936"/>
        <w:gridCol w:w="6670"/>
        <w:gridCol w:w="916"/>
      </w:tblGrid>
      <w:tr w14:paraId="6DF90709">
        <w:tblPrEx>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04B45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val="0"/>
                <w:color w:val="auto"/>
                <w:kern w:val="2"/>
                <w:sz w:val="24"/>
                <w:szCs w:val="22"/>
                <w:highlight w:val="none"/>
                <w:lang w:val="en-US" w:eastAsia="zh-CN" w:bidi="ar-SA"/>
              </w:rPr>
            </w:pPr>
            <w:r>
              <w:rPr>
                <w:rFonts w:hint="default" w:ascii="Times New Roman" w:hAnsi="Times New Roman" w:eastAsia="宋体" w:cs="Times New Roman"/>
                <w:b/>
                <w:bCs w:val="0"/>
                <w:color w:val="auto"/>
                <w:kern w:val="2"/>
                <w:sz w:val="24"/>
                <w:szCs w:val="22"/>
                <w:highlight w:val="none"/>
                <w:lang w:val="en-US" w:eastAsia="zh-CN" w:bidi="ar-SA"/>
              </w:rPr>
              <w:t>评分项目</w:t>
            </w:r>
          </w:p>
        </w:tc>
        <w:tc>
          <w:tcPr>
            <w:tcW w:w="6670" w:type="dxa"/>
            <w:tcBorders>
              <w:top w:val="single" w:color="auto" w:sz="4" w:space="0"/>
              <w:left w:val="nil"/>
              <w:bottom w:val="single" w:color="auto" w:sz="4" w:space="0"/>
              <w:right w:val="single" w:color="auto" w:sz="4" w:space="0"/>
            </w:tcBorders>
            <w:shd w:val="clear" w:color="auto" w:fill="auto"/>
            <w:vAlign w:val="center"/>
          </w:tcPr>
          <w:p w14:paraId="1F716B4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val="0"/>
                <w:color w:val="auto"/>
                <w:kern w:val="2"/>
                <w:sz w:val="24"/>
                <w:szCs w:val="22"/>
                <w:highlight w:val="none"/>
                <w:lang w:val="en-US" w:eastAsia="zh-CN" w:bidi="ar-SA"/>
              </w:rPr>
            </w:pPr>
            <w:r>
              <w:rPr>
                <w:rFonts w:hint="default" w:ascii="Times New Roman" w:hAnsi="Times New Roman" w:eastAsia="宋体" w:cs="Times New Roman"/>
                <w:b/>
                <w:bCs w:val="0"/>
                <w:color w:val="auto"/>
                <w:kern w:val="2"/>
                <w:sz w:val="24"/>
                <w:szCs w:val="22"/>
                <w:highlight w:val="none"/>
                <w:lang w:val="en-US" w:eastAsia="zh-CN" w:bidi="ar-SA"/>
              </w:rPr>
              <w:t>评分标准和说明</w:t>
            </w:r>
          </w:p>
        </w:tc>
        <w:tc>
          <w:tcPr>
            <w:tcW w:w="916" w:type="dxa"/>
            <w:tcBorders>
              <w:top w:val="single" w:color="auto" w:sz="4" w:space="0"/>
              <w:left w:val="nil"/>
              <w:bottom w:val="single" w:color="auto" w:sz="4" w:space="0"/>
              <w:right w:val="single" w:color="auto" w:sz="4" w:space="0"/>
            </w:tcBorders>
            <w:shd w:val="clear" w:color="auto" w:fill="auto"/>
            <w:vAlign w:val="center"/>
          </w:tcPr>
          <w:p w14:paraId="1F2D5F9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bCs w:val="0"/>
                <w:color w:val="auto"/>
                <w:kern w:val="2"/>
                <w:sz w:val="24"/>
                <w:szCs w:val="22"/>
                <w:highlight w:val="none"/>
                <w:lang w:val="en-US" w:eastAsia="zh-CN" w:bidi="ar-SA"/>
              </w:rPr>
            </w:pPr>
            <w:r>
              <w:rPr>
                <w:rFonts w:hint="default" w:ascii="Times New Roman" w:hAnsi="Times New Roman" w:eastAsia="宋体" w:cs="Times New Roman"/>
                <w:b/>
                <w:bCs w:val="0"/>
                <w:color w:val="auto"/>
                <w:kern w:val="2"/>
                <w:sz w:val="24"/>
                <w:szCs w:val="22"/>
                <w:highlight w:val="none"/>
                <w:lang w:val="en-US" w:eastAsia="zh-CN" w:bidi="ar-SA"/>
              </w:rPr>
              <w:t>分值</w:t>
            </w:r>
          </w:p>
        </w:tc>
      </w:tr>
      <w:tr w14:paraId="414A9346">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C5679F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项目</w:t>
            </w:r>
          </w:p>
          <w:p w14:paraId="3C9D455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报价</w:t>
            </w:r>
          </w:p>
        </w:tc>
        <w:tc>
          <w:tcPr>
            <w:tcW w:w="6670" w:type="dxa"/>
            <w:tcBorders>
              <w:top w:val="single" w:color="auto" w:sz="4" w:space="0"/>
              <w:left w:val="nil"/>
              <w:bottom w:val="single" w:color="auto" w:sz="4" w:space="0"/>
              <w:right w:val="single" w:color="auto" w:sz="4" w:space="0"/>
            </w:tcBorders>
            <w:shd w:val="clear" w:color="auto" w:fill="auto"/>
            <w:vAlign w:val="center"/>
          </w:tcPr>
          <w:p w14:paraId="14EDEAD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项目最高控制价为3.5万元，高于最高控制价者不得分。控制价内最低报价为满分，其余得分=最低报价/报价*40分。</w:t>
            </w:r>
          </w:p>
        </w:tc>
        <w:tc>
          <w:tcPr>
            <w:tcW w:w="916" w:type="dxa"/>
            <w:tcBorders>
              <w:top w:val="single" w:color="auto" w:sz="4" w:space="0"/>
              <w:left w:val="nil"/>
              <w:bottom w:val="single" w:color="auto" w:sz="4" w:space="0"/>
              <w:right w:val="single" w:color="auto" w:sz="4" w:space="0"/>
            </w:tcBorders>
            <w:shd w:val="clear" w:color="auto" w:fill="auto"/>
            <w:vAlign w:val="center"/>
          </w:tcPr>
          <w:p w14:paraId="1F4755D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40</w:t>
            </w:r>
          </w:p>
        </w:tc>
      </w:tr>
      <w:tr w14:paraId="06A835BF">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CB1D52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服务</w:t>
            </w:r>
          </w:p>
          <w:p w14:paraId="1153E14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水平</w:t>
            </w:r>
          </w:p>
        </w:tc>
        <w:tc>
          <w:tcPr>
            <w:tcW w:w="6670" w:type="dxa"/>
            <w:tcBorders>
              <w:top w:val="single" w:color="auto" w:sz="4" w:space="0"/>
              <w:left w:val="nil"/>
              <w:bottom w:val="single" w:color="auto" w:sz="4" w:space="0"/>
              <w:right w:val="single" w:color="auto" w:sz="4" w:space="0"/>
            </w:tcBorders>
            <w:shd w:val="clear" w:color="auto" w:fill="auto"/>
            <w:vAlign w:val="center"/>
          </w:tcPr>
          <w:p w14:paraId="7C4889F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1.企业资质（10分）</w:t>
            </w:r>
          </w:p>
          <w:p w14:paraId="7CD7F43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 xml:space="preserve">具备合法营业执照等相关资质，并具有固定资产管理清查相关认证或资质。  </w:t>
            </w:r>
          </w:p>
          <w:p w14:paraId="62DB1EF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2.项目经验（15分）</w:t>
            </w:r>
          </w:p>
          <w:p w14:paraId="1BE802B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 xml:space="preserve">近3年承担过同类固定资产盘点项目，每提供1个有效案例得3分，最高15分。  </w:t>
            </w:r>
          </w:p>
        </w:tc>
        <w:tc>
          <w:tcPr>
            <w:tcW w:w="916" w:type="dxa"/>
            <w:tcBorders>
              <w:top w:val="single" w:color="auto" w:sz="4" w:space="0"/>
              <w:left w:val="nil"/>
              <w:bottom w:val="single" w:color="auto" w:sz="4" w:space="0"/>
              <w:right w:val="single" w:color="auto" w:sz="4" w:space="0"/>
            </w:tcBorders>
            <w:shd w:val="clear" w:color="auto" w:fill="auto"/>
            <w:vAlign w:val="center"/>
          </w:tcPr>
          <w:p w14:paraId="0C5093A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25</w:t>
            </w:r>
          </w:p>
        </w:tc>
      </w:tr>
      <w:tr w14:paraId="1C6582F9">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AC09D8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履约</w:t>
            </w:r>
          </w:p>
          <w:p w14:paraId="69F23F3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能力</w:t>
            </w:r>
          </w:p>
        </w:tc>
        <w:tc>
          <w:tcPr>
            <w:tcW w:w="6670" w:type="dxa"/>
            <w:tcBorders>
              <w:top w:val="single" w:color="auto" w:sz="4" w:space="0"/>
              <w:left w:val="nil"/>
              <w:bottom w:val="single" w:color="auto" w:sz="4" w:space="0"/>
              <w:right w:val="single" w:color="auto" w:sz="4" w:space="0"/>
            </w:tcBorders>
            <w:shd w:val="clear" w:color="auto" w:fill="auto"/>
            <w:vAlign w:val="center"/>
          </w:tcPr>
          <w:p w14:paraId="27AB91D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 xml:space="preserve">1.盘点方案设计（10分） </w:t>
            </w:r>
          </w:p>
          <w:p w14:paraId="3A4985B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 xml:space="preserve">（1）方案完整度：涵盖资产清点、标签管理、数据录入、账实核对等全流程，并提出针对账实不符、资产调拨等问题的解决方案。（5分）  </w:t>
            </w:r>
          </w:p>
          <w:p w14:paraId="7E251A5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 xml:space="preserve">（2）技术手段：采用信息化工具（如RFID、二维码、扫码设备等）提高效率。（5分）    </w:t>
            </w:r>
          </w:p>
          <w:p w14:paraId="07F90D9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2.数据管理能力（10分）</w:t>
            </w:r>
          </w:p>
          <w:p w14:paraId="2F7123C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 xml:space="preserve">（1）数据采集与录入的准确性保障措施。提供资产数据管理平台或系统（支持导出标准台账等）。（5分）  </w:t>
            </w:r>
          </w:p>
          <w:p w14:paraId="0482B5B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 xml:space="preserve">（2）应急预案。针对资产遗失、数据错误等问题的应急处理方案可行性。（5分）  </w:t>
            </w:r>
          </w:p>
          <w:p w14:paraId="46FB717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3. 项目团队与人员配置（5分）</w:t>
            </w:r>
          </w:p>
          <w:p w14:paraId="1D1E090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清查盘点人员需在2个月内完成固定资产的盘点工作，且需具备盘点相关工作经验，分工明确（现场盘点、数据录入、质量复核等岗位齐全）。（5分）</w:t>
            </w:r>
          </w:p>
        </w:tc>
        <w:tc>
          <w:tcPr>
            <w:tcW w:w="916" w:type="dxa"/>
            <w:tcBorders>
              <w:top w:val="single" w:color="auto" w:sz="4" w:space="0"/>
              <w:left w:val="nil"/>
              <w:bottom w:val="single" w:color="auto" w:sz="4" w:space="0"/>
              <w:right w:val="single" w:color="auto" w:sz="4" w:space="0"/>
            </w:tcBorders>
            <w:shd w:val="clear" w:color="auto" w:fill="auto"/>
            <w:vAlign w:val="center"/>
          </w:tcPr>
          <w:p w14:paraId="6ECA69A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25</w:t>
            </w:r>
          </w:p>
        </w:tc>
      </w:tr>
      <w:tr w14:paraId="56547C8B">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B5BA1F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服务</w:t>
            </w:r>
          </w:p>
          <w:p w14:paraId="66E7EBC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承诺</w:t>
            </w:r>
          </w:p>
        </w:tc>
        <w:tc>
          <w:tcPr>
            <w:tcW w:w="6670" w:type="dxa"/>
            <w:tcBorders>
              <w:top w:val="single" w:color="auto" w:sz="4" w:space="0"/>
              <w:left w:val="nil"/>
              <w:bottom w:val="single" w:color="auto" w:sz="4" w:space="0"/>
              <w:right w:val="single" w:color="auto" w:sz="4" w:space="0"/>
            </w:tcBorders>
            <w:shd w:val="clear" w:color="auto" w:fill="auto"/>
            <w:vAlign w:val="center"/>
          </w:tcPr>
          <w:p w14:paraId="65C0CDA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承诺7×24小时问题响应，完成盘点后提供1年以上免费数据维护，协助做好资产管理系统操作培训管理。同时，承诺能够严格按照我方工作要求及协议约定严格落实固定资产清查盘点工作，以及协助完成报废资产处置工作。视情况给予5—10分，欠缺者5分以下。</w:t>
            </w:r>
          </w:p>
        </w:tc>
        <w:tc>
          <w:tcPr>
            <w:tcW w:w="916" w:type="dxa"/>
            <w:tcBorders>
              <w:top w:val="single" w:color="auto" w:sz="4" w:space="0"/>
              <w:left w:val="nil"/>
              <w:bottom w:val="single" w:color="auto" w:sz="4" w:space="0"/>
              <w:right w:val="single" w:color="auto" w:sz="4" w:space="0"/>
            </w:tcBorders>
            <w:shd w:val="clear" w:color="auto" w:fill="auto"/>
            <w:vAlign w:val="center"/>
          </w:tcPr>
          <w:p w14:paraId="12EB0D5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10</w:t>
            </w:r>
          </w:p>
        </w:tc>
      </w:tr>
      <w:tr w14:paraId="12DE194B">
        <w:tblPrEx>
          <w:tblCellMar>
            <w:top w:w="0" w:type="dxa"/>
            <w:left w:w="108" w:type="dxa"/>
            <w:bottom w:w="0" w:type="dxa"/>
            <w:right w:w="108" w:type="dxa"/>
          </w:tblCellMar>
        </w:tblPrEx>
        <w:trPr>
          <w:trHeight w:val="0" w:hRule="atLeast"/>
          <w:jc w:val="center"/>
        </w:trPr>
        <w:tc>
          <w:tcPr>
            <w:tcW w:w="936" w:type="dxa"/>
            <w:tcBorders>
              <w:top w:val="single" w:color="auto" w:sz="4" w:space="0"/>
              <w:left w:val="single" w:color="auto" w:sz="4" w:space="0"/>
              <w:bottom w:val="single" w:color="auto" w:sz="4" w:space="0"/>
              <w:right w:val="single" w:color="auto" w:sz="4" w:space="0"/>
            </w:tcBorders>
            <w:shd w:val="clear" w:color="auto" w:fill="auto"/>
            <w:vAlign w:val="center"/>
          </w:tcPr>
          <w:p w14:paraId="20C6402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加分</w:t>
            </w:r>
          </w:p>
          <w:p w14:paraId="7570D3D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项目</w:t>
            </w:r>
          </w:p>
        </w:tc>
        <w:tc>
          <w:tcPr>
            <w:tcW w:w="6670" w:type="dxa"/>
            <w:tcBorders>
              <w:top w:val="single" w:color="auto" w:sz="4" w:space="0"/>
              <w:left w:val="nil"/>
              <w:bottom w:val="single" w:color="auto" w:sz="4" w:space="0"/>
              <w:right w:val="single" w:color="auto" w:sz="4" w:space="0"/>
            </w:tcBorders>
            <w:shd w:val="clear" w:color="auto" w:fill="auto"/>
            <w:vAlign w:val="center"/>
          </w:tcPr>
          <w:p w14:paraId="249A40F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p>
        </w:tc>
        <w:tc>
          <w:tcPr>
            <w:tcW w:w="916" w:type="dxa"/>
            <w:tcBorders>
              <w:top w:val="single" w:color="auto" w:sz="4" w:space="0"/>
              <w:left w:val="nil"/>
              <w:bottom w:val="single" w:color="auto" w:sz="4" w:space="0"/>
              <w:right w:val="single" w:color="auto" w:sz="4" w:space="0"/>
            </w:tcBorders>
            <w:shd w:val="clear" w:color="auto" w:fill="auto"/>
            <w:vAlign w:val="center"/>
          </w:tcPr>
          <w:p w14:paraId="5824684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right"/>
              <w:textAlignment w:val="auto"/>
              <w:rPr>
                <w:rFonts w:hint="default" w:ascii="Times New Roman" w:hAnsi="Times New Roman" w:eastAsia="宋体" w:cs="Times New Roman"/>
                <w:b w:val="0"/>
                <w:bCs w:val="0"/>
                <w:color w:val="auto"/>
                <w:kern w:val="2"/>
                <w:sz w:val="24"/>
                <w:szCs w:val="22"/>
                <w:highlight w:val="none"/>
                <w:lang w:val="en-US" w:eastAsia="zh-CN" w:bidi="ar-SA"/>
              </w:rPr>
            </w:pPr>
          </w:p>
        </w:tc>
      </w:tr>
    </w:tbl>
    <w:p w14:paraId="2B0AD10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备注：评分项目中各子项目和对应分值，可根据实际情况进行设置和调整。</w:t>
      </w:r>
    </w:p>
    <w:p w14:paraId="79C53D68">
      <w:pPr>
        <w:pStyle w:val="6"/>
        <w:rPr>
          <w:rFonts w:hint="default" w:ascii="Times New Roman" w:hAnsi="Times New Roman" w:eastAsia="方正仿宋简体" w:cs="Times New Roman"/>
          <w:sz w:val="32"/>
          <w:szCs w:val="32"/>
          <w:highlight w:val="none"/>
        </w:rPr>
      </w:pPr>
    </w:p>
    <w:p w14:paraId="750A16FC">
      <w:pPr>
        <w:rPr>
          <w:rFonts w:hint="default" w:ascii="Times New Roman" w:hAnsi="Times New Roman" w:cs="Times New Roman"/>
        </w:rPr>
      </w:pPr>
    </w:p>
    <w:p w14:paraId="27C0143F">
      <w:pPr>
        <w:spacing w:line="580" w:lineRule="exact"/>
        <w:rPr>
          <w:rFonts w:hint="default" w:ascii="Times New Roman" w:hAnsi="Times New Roman" w:eastAsia="方正黑体简体" w:cs="Times New Roman"/>
          <w:sz w:val="32"/>
          <w:szCs w:val="32"/>
        </w:rPr>
      </w:pPr>
    </w:p>
    <w:p w14:paraId="56E57185">
      <w:pPr>
        <w:rPr>
          <w:rFonts w:hint="default" w:ascii="Times New Roman" w:hAnsi="Times New Roman" w:eastAsia="方正仿宋简体" w:cs="Times New Roman"/>
          <w:color w:val="000000"/>
          <w:kern w:val="2"/>
          <w:sz w:val="32"/>
          <w:szCs w:val="32"/>
          <w:highlight w:val="none"/>
          <w:lang w:val="en-US" w:eastAsia="zh-CN" w:bidi="ar-SA"/>
        </w:rPr>
      </w:pPr>
      <w:r>
        <w:rPr>
          <w:rFonts w:hint="default" w:ascii="Times New Roman" w:hAnsi="Times New Roman" w:eastAsia="方正仿宋简体" w:cs="Times New Roman"/>
          <w:color w:val="000000"/>
          <w:kern w:val="2"/>
          <w:sz w:val="32"/>
          <w:szCs w:val="32"/>
          <w:highlight w:val="none"/>
          <w:lang w:val="en-US" w:eastAsia="zh-CN" w:bidi="ar-SA"/>
        </w:rPr>
        <w:t>附件4</w:t>
      </w:r>
    </w:p>
    <w:p w14:paraId="7052DE7F">
      <w:pPr>
        <w:pStyle w:val="2"/>
        <w:rPr>
          <w:rFonts w:hint="default" w:ascii="Times New Roman" w:hAnsi="Times New Roman" w:cs="Times New Roman"/>
          <w:lang w:val="en-US" w:eastAsia="zh-CN"/>
        </w:rPr>
      </w:pPr>
    </w:p>
    <w:p w14:paraId="0221582D">
      <w:pPr>
        <w:jc w:val="center"/>
        <w:rPr>
          <w:rFonts w:hint="default" w:ascii="Times New Roman" w:hAnsi="Times New Roman" w:eastAsia="黑体" w:cs="Times New Roman"/>
          <w:sz w:val="28"/>
          <w:szCs w:val="28"/>
          <w:lang w:val="en-US" w:eastAsia="zh-CN"/>
        </w:rPr>
      </w:pPr>
      <w:r>
        <w:rPr>
          <w:rFonts w:hint="default" w:ascii="Times New Roman" w:hAnsi="Times New Roman" w:eastAsia="方正小标宋简体" w:cs="Times New Roman"/>
          <w:w w:val="95"/>
          <w:sz w:val="32"/>
          <w:szCs w:val="32"/>
          <w:lang w:val="en-US" w:eastAsia="zh-CN"/>
        </w:rPr>
        <w:t>金堂县疾病预防控制中心固定资产清查盘点工作第三方服务机构采购项目报价单</w:t>
      </w:r>
    </w:p>
    <w:tbl>
      <w:tblPr>
        <w:tblStyle w:val="13"/>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62"/>
        <w:gridCol w:w="5419"/>
        <w:gridCol w:w="1266"/>
        <w:gridCol w:w="1266"/>
      </w:tblGrid>
      <w:tr w14:paraId="36943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218" w:type="pct"/>
            <w:vAlign w:val="center"/>
          </w:tcPr>
          <w:p w14:paraId="273D56E5">
            <w:pPr>
              <w:snapToGrid w:val="0"/>
              <w:spacing w:before="219" w:line="219" w:lineRule="auto"/>
              <w:jc w:val="center"/>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序号</w:t>
            </w:r>
          </w:p>
        </w:tc>
        <w:tc>
          <w:tcPr>
            <w:tcW w:w="3258" w:type="pct"/>
            <w:vAlign w:val="center"/>
          </w:tcPr>
          <w:p w14:paraId="2211FBD6">
            <w:pPr>
              <w:snapToGrid w:val="0"/>
              <w:spacing w:before="218" w:line="219" w:lineRule="auto"/>
              <w:jc w:val="center"/>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项目名称</w:t>
            </w:r>
          </w:p>
        </w:tc>
        <w:tc>
          <w:tcPr>
            <w:tcW w:w="761" w:type="pct"/>
            <w:vAlign w:val="center"/>
          </w:tcPr>
          <w:p w14:paraId="784DE2E6">
            <w:pPr>
              <w:snapToGrid w:val="0"/>
              <w:spacing w:before="219" w:line="219" w:lineRule="auto"/>
              <w:jc w:val="center"/>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项目总报价（元）</w:t>
            </w:r>
          </w:p>
        </w:tc>
        <w:tc>
          <w:tcPr>
            <w:tcW w:w="761" w:type="pct"/>
            <w:vAlign w:val="center"/>
          </w:tcPr>
          <w:p w14:paraId="6BEDB4C1">
            <w:pPr>
              <w:snapToGrid w:val="0"/>
              <w:spacing w:before="219" w:line="219" w:lineRule="auto"/>
              <w:jc w:val="center"/>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项目总报价大写金额</w:t>
            </w:r>
          </w:p>
        </w:tc>
      </w:tr>
      <w:tr w14:paraId="30656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5" w:hRule="atLeast"/>
          <w:jc w:val="center"/>
        </w:trPr>
        <w:tc>
          <w:tcPr>
            <w:tcW w:w="218" w:type="pct"/>
            <w:vAlign w:val="center"/>
          </w:tcPr>
          <w:p w14:paraId="4B22E8ED">
            <w:pPr>
              <w:snapToGrid w:val="0"/>
              <w:jc w:val="center"/>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1</w:t>
            </w:r>
          </w:p>
        </w:tc>
        <w:tc>
          <w:tcPr>
            <w:tcW w:w="3258" w:type="pct"/>
            <w:vAlign w:val="center"/>
          </w:tcPr>
          <w:p w14:paraId="52F08E1C">
            <w:pPr>
              <w:keepNext w:val="0"/>
              <w:keepLines w:val="0"/>
              <w:pageBreakBefore w:val="0"/>
              <w:widowControl w:val="0"/>
              <w:kinsoku/>
              <w:wordWrap/>
              <w:overflowPunct/>
              <w:topLinePunct w:val="0"/>
              <w:autoSpaceDE/>
              <w:autoSpaceDN/>
              <w:bidi w:val="0"/>
              <w:adjustRightInd/>
              <w:snapToGrid w:val="0"/>
              <w:spacing w:before="218" w:line="320" w:lineRule="exact"/>
              <w:jc w:val="center"/>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default" w:ascii="Times New Roman" w:hAnsi="Times New Roman" w:eastAsia="宋体" w:cs="Times New Roman"/>
                <w:b w:val="0"/>
                <w:bCs w:val="0"/>
                <w:color w:val="auto"/>
                <w:kern w:val="2"/>
                <w:sz w:val="24"/>
                <w:szCs w:val="22"/>
                <w:highlight w:val="none"/>
                <w:lang w:val="en-US" w:eastAsia="zh-CN" w:bidi="ar-SA"/>
              </w:rPr>
              <w:t>金堂县疾病预防控制中心固定资产清查盘点工作第三方服务机构采购项目</w:t>
            </w:r>
          </w:p>
        </w:tc>
        <w:tc>
          <w:tcPr>
            <w:tcW w:w="761" w:type="pct"/>
            <w:vAlign w:val="center"/>
          </w:tcPr>
          <w:p w14:paraId="079C1F2D">
            <w:pPr>
              <w:snapToGrid w:val="0"/>
              <w:jc w:val="center"/>
              <w:rPr>
                <w:rFonts w:hint="default" w:ascii="Times New Roman" w:hAnsi="Times New Roman" w:eastAsia="宋体" w:cs="Times New Roman"/>
                <w:b w:val="0"/>
                <w:bCs w:val="0"/>
                <w:color w:val="auto"/>
                <w:kern w:val="2"/>
                <w:sz w:val="24"/>
                <w:szCs w:val="22"/>
                <w:highlight w:val="none"/>
                <w:lang w:val="en-US" w:eastAsia="zh-CN" w:bidi="ar-SA"/>
              </w:rPr>
            </w:pPr>
          </w:p>
        </w:tc>
        <w:tc>
          <w:tcPr>
            <w:tcW w:w="761" w:type="pct"/>
            <w:vAlign w:val="center"/>
          </w:tcPr>
          <w:p w14:paraId="780C7A17">
            <w:pPr>
              <w:snapToGrid w:val="0"/>
              <w:jc w:val="center"/>
              <w:rPr>
                <w:rFonts w:hint="default" w:ascii="Times New Roman" w:hAnsi="Times New Roman" w:eastAsia="宋体" w:cs="Times New Roman"/>
                <w:b w:val="0"/>
                <w:bCs w:val="0"/>
                <w:color w:val="auto"/>
                <w:kern w:val="2"/>
                <w:sz w:val="24"/>
                <w:szCs w:val="22"/>
                <w:highlight w:val="none"/>
                <w:lang w:val="en-US" w:eastAsia="zh-CN" w:bidi="ar-SA"/>
              </w:rPr>
            </w:pPr>
          </w:p>
        </w:tc>
      </w:tr>
    </w:tbl>
    <w:p w14:paraId="32C1D26D">
      <w:pPr>
        <w:pStyle w:val="14"/>
        <w:pageBreakBefore w:val="0"/>
        <w:widowControl w:val="0"/>
        <w:tabs>
          <w:tab w:val="left" w:pos="0"/>
        </w:tabs>
        <w:kinsoku/>
        <w:wordWrap w:val="0"/>
        <w:overflowPunct/>
        <w:autoSpaceDE/>
        <w:autoSpaceDN/>
        <w:bidi w:val="0"/>
        <w:snapToGrid/>
        <w:spacing w:line="440" w:lineRule="exact"/>
        <w:ind w:firstLine="482"/>
        <w:jc w:val="left"/>
        <w:rPr>
          <w:rFonts w:hint="default" w:ascii="Times New Roman" w:hAnsi="Times New Roman" w:eastAsia="宋体" w:cs="Times New Roman"/>
          <w:b w:val="0"/>
          <w:bCs w:val="0"/>
          <w:color w:val="auto"/>
          <w:sz w:val="24"/>
          <w:szCs w:val="22"/>
          <w:highlight w:val="none"/>
          <w:lang w:eastAsia="zh-CN"/>
        </w:rPr>
      </w:pPr>
      <w:r>
        <w:rPr>
          <w:rFonts w:hint="default" w:ascii="Times New Roman" w:hAnsi="Times New Roman" w:eastAsia="宋体" w:cs="Times New Roman"/>
          <w:b w:val="0"/>
          <w:bCs w:val="0"/>
          <w:color w:val="auto"/>
          <w:sz w:val="24"/>
          <w:szCs w:val="22"/>
          <w:highlight w:val="none"/>
          <w:lang w:eastAsia="zh-CN"/>
        </w:rPr>
        <w:t>备注：</w:t>
      </w:r>
      <w:r>
        <w:rPr>
          <w:rFonts w:hint="default" w:ascii="Times New Roman" w:hAnsi="Times New Roman" w:eastAsia="宋体" w:cs="Times New Roman"/>
          <w:b w:val="0"/>
          <w:bCs w:val="0"/>
          <w:color w:val="auto"/>
          <w:sz w:val="24"/>
          <w:szCs w:val="22"/>
          <w:highlight w:val="none"/>
          <w:lang w:val="en-US" w:eastAsia="zh-CN"/>
        </w:rPr>
        <w:t>1.</w:t>
      </w:r>
      <w:r>
        <w:rPr>
          <w:rFonts w:hint="default" w:ascii="Times New Roman" w:hAnsi="Times New Roman" w:eastAsia="宋体" w:cs="Times New Roman"/>
          <w:b w:val="0"/>
          <w:bCs w:val="0"/>
          <w:color w:val="auto"/>
          <w:sz w:val="24"/>
          <w:szCs w:val="22"/>
          <w:highlight w:val="none"/>
          <w:lang w:eastAsia="zh-CN"/>
        </w:rPr>
        <w:t>报价单总报价已包含供应商资产清查软件应用、资产打印项目等</w:t>
      </w:r>
      <w:r>
        <w:rPr>
          <w:rFonts w:hint="default" w:ascii="Times New Roman" w:hAnsi="Times New Roman" w:eastAsia="宋体" w:cs="Times New Roman"/>
          <w:b w:val="0"/>
          <w:bCs w:val="0"/>
          <w:color w:val="auto"/>
          <w:sz w:val="24"/>
          <w:szCs w:val="22"/>
          <w:highlight w:val="none"/>
        </w:rPr>
        <w:t>其他有关各项</w:t>
      </w:r>
      <w:r>
        <w:rPr>
          <w:rFonts w:hint="default" w:ascii="Times New Roman" w:hAnsi="Times New Roman" w:eastAsia="宋体" w:cs="Times New Roman"/>
          <w:b w:val="0"/>
          <w:bCs w:val="0"/>
          <w:color w:val="auto"/>
          <w:sz w:val="24"/>
          <w:szCs w:val="22"/>
          <w:highlight w:val="none"/>
          <w:lang w:eastAsia="zh-CN"/>
        </w:rPr>
        <w:t>工作费用。</w:t>
      </w:r>
    </w:p>
    <w:p w14:paraId="2D475CD9">
      <w:pPr>
        <w:pStyle w:val="14"/>
        <w:pageBreakBefore w:val="0"/>
        <w:widowControl w:val="0"/>
        <w:tabs>
          <w:tab w:val="left" w:pos="0"/>
        </w:tabs>
        <w:kinsoku/>
        <w:wordWrap w:val="0"/>
        <w:overflowPunct/>
        <w:autoSpaceDE/>
        <w:autoSpaceDN/>
        <w:bidi w:val="0"/>
        <w:snapToGrid/>
        <w:spacing w:line="440" w:lineRule="exact"/>
        <w:ind w:firstLine="482"/>
        <w:jc w:val="left"/>
        <w:rPr>
          <w:rFonts w:hint="default" w:ascii="Times New Roman" w:hAnsi="Times New Roman" w:eastAsia="宋体" w:cs="Times New Roman"/>
          <w:b w:val="0"/>
          <w:bCs w:val="0"/>
          <w:color w:val="auto"/>
          <w:sz w:val="24"/>
          <w:szCs w:val="22"/>
          <w:highlight w:val="none"/>
        </w:rPr>
      </w:pPr>
      <w:r>
        <w:rPr>
          <w:rFonts w:hint="default" w:ascii="Times New Roman" w:hAnsi="Times New Roman" w:eastAsia="宋体" w:cs="Times New Roman"/>
          <w:b w:val="0"/>
          <w:bCs w:val="0"/>
          <w:color w:val="auto"/>
          <w:sz w:val="24"/>
          <w:szCs w:val="22"/>
          <w:highlight w:val="none"/>
          <w:lang w:eastAsia="zh-CN"/>
        </w:rPr>
        <w:t>报价单总报价已包含</w:t>
      </w:r>
      <w:r>
        <w:rPr>
          <w:rFonts w:hint="default" w:ascii="Times New Roman" w:hAnsi="Times New Roman" w:eastAsia="宋体" w:cs="Times New Roman"/>
          <w:b w:val="0"/>
          <w:bCs w:val="0"/>
          <w:color w:val="auto"/>
          <w:sz w:val="24"/>
          <w:szCs w:val="22"/>
          <w:highlight w:val="none"/>
          <w:lang w:val="en-US" w:eastAsia="zh-CN"/>
        </w:rPr>
        <w:t>供应商</w:t>
      </w:r>
      <w:r>
        <w:rPr>
          <w:rFonts w:hint="default" w:ascii="Times New Roman" w:hAnsi="Times New Roman" w:eastAsia="宋体" w:cs="Times New Roman"/>
          <w:b w:val="0"/>
          <w:bCs w:val="0"/>
          <w:color w:val="auto"/>
          <w:sz w:val="24"/>
          <w:szCs w:val="22"/>
          <w:highlight w:val="none"/>
          <w:lang w:eastAsia="zh-CN"/>
        </w:rPr>
        <w:t>开展工作期间员工的食宿、加班、交通、运输</w:t>
      </w:r>
      <w:r>
        <w:rPr>
          <w:rFonts w:hint="default" w:ascii="Times New Roman" w:hAnsi="Times New Roman" w:eastAsia="宋体" w:cs="Times New Roman"/>
          <w:b w:val="0"/>
          <w:bCs w:val="0"/>
          <w:color w:val="auto"/>
          <w:sz w:val="24"/>
          <w:szCs w:val="22"/>
          <w:highlight w:val="none"/>
        </w:rPr>
        <w:t>等所有其他有关各项的费用。</w:t>
      </w:r>
    </w:p>
    <w:p w14:paraId="0FE763D9">
      <w:pPr>
        <w:pStyle w:val="14"/>
        <w:pageBreakBefore w:val="0"/>
        <w:widowControl w:val="0"/>
        <w:numPr>
          <w:ilvl w:val="0"/>
          <w:numId w:val="4"/>
        </w:numPr>
        <w:tabs>
          <w:tab w:val="left" w:pos="0"/>
          <w:tab w:val="clear" w:pos="312"/>
        </w:tabs>
        <w:kinsoku/>
        <w:wordWrap w:val="0"/>
        <w:overflowPunct/>
        <w:autoSpaceDE/>
        <w:autoSpaceDN/>
        <w:bidi w:val="0"/>
        <w:snapToGrid/>
        <w:spacing w:line="440" w:lineRule="exact"/>
        <w:ind w:firstLine="482"/>
        <w:jc w:val="left"/>
        <w:rPr>
          <w:rFonts w:hint="default" w:ascii="Times New Roman" w:hAnsi="Times New Roman" w:eastAsia="宋体" w:cs="Times New Roman"/>
          <w:b w:val="0"/>
          <w:bCs w:val="0"/>
          <w:color w:val="auto"/>
          <w:sz w:val="24"/>
          <w:szCs w:val="22"/>
          <w:highlight w:val="none"/>
          <w:lang w:eastAsia="zh-CN"/>
        </w:rPr>
      </w:pPr>
      <w:r>
        <w:rPr>
          <w:rFonts w:hint="default" w:ascii="Times New Roman" w:hAnsi="Times New Roman" w:eastAsia="宋体" w:cs="Times New Roman"/>
          <w:b w:val="0"/>
          <w:bCs w:val="0"/>
          <w:color w:val="auto"/>
          <w:sz w:val="24"/>
          <w:szCs w:val="22"/>
          <w:highlight w:val="none"/>
        </w:rPr>
        <w:t>合同执行期间合同总价不变，</w:t>
      </w:r>
      <w:r>
        <w:rPr>
          <w:rFonts w:hint="default" w:ascii="Times New Roman" w:hAnsi="Times New Roman" w:eastAsia="宋体" w:cs="Times New Roman"/>
          <w:b w:val="0"/>
          <w:bCs w:val="0"/>
          <w:color w:val="auto"/>
          <w:sz w:val="24"/>
          <w:szCs w:val="22"/>
          <w:highlight w:val="none"/>
          <w:lang w:eastAsia="zh-CN"/>
        </w:rPr>
        <w:t>采购人</w:t>
      </w:r>
      <w:r>
        <w:rPr>
          <w:rFonts w:hint="default" w:ascii="Times New Roman" w:hAnsi="Times New Roman" w:eastAsia="宋体" w:cs="Times New Roman"/>
          <w:b w:val="0"/>
          <w:bCs w:val="0"/>
          <w:color w:val="auto"/>
          <w:sz w:val="24"/>
          <w:szCs w:val="22"/>
          <w:highlight w:val="none"/>
        </w:rPr>
        <w:t>无须另向</w:t>
      </w:r>
      <w:r>
        <w:rPr>
          <w:rFonts w:hint="default" w:ascii="Times New Roman" w:hAnsi="Times New Roman" w:eastAsia="宋体" w:cs="Times New Roman"/>
          <w:b w:val="0"/>
          <w:bCs w:val="0"/>
          <w:color w:val="auto"/>
          <w:sz w:val="24"/>
          <w:szCs w:val="22"/>
          <w:highlight w:val="none"/>
          <w:lang w:val="en-US" w:eastAsia="zh-CN"/>
        </w:rPr>
        <w:t>供应商</w:t>
      </w:r>
      <w:r>
        <w:rPr>
          <w:rFonts w:hint="default" w:ascii="Times New Roman" w:hAnsi="Times New Roman" w:eastAsia="宋体" w:cs="Times New Roman"/>
          <w:b w:val="0"/>
          <w:bCs w:val="0"/>
          <w:color w:val="auto"/>
          <w:sz w:val="24"/>
          <w:szCs w:val="22"/>
          <w:highlight w:val="none"/>
        </w:rPr>
        <w:t>支付本</w:t>
      </w:r>
      <w:r>
        <w:rPr>
          <w:rFonts w:hint="default" w:ascii="Times New Roman" w:hAnsi="Times New Roman" w:eastAsia="宋体" w:cs="Times New Roman"/>
          <w:b w:val="0"/>
          <w:bCs w:val="0"/>
          <w:color w:val="auto"/>
          <w:sz w:val="24"/>
          <w:szCs w:val="22"/>
          <w:highlight w:val="none"/>
          <w:lang w:eastAsia="zh-CN"/>
        </w:rPr>
        <w:t>成交</w:t>
      </w:r>
      <w:r>
        <w:rPr>
          <w:rFonts w:hint="default" w:ascii="Times New Roman" w:hAnsi="Times New Roman" w:eastAsia="宋体" w:cs="Times New Roman"/>
          <w:b w:val="0"/>
          <w:bCs w:val="0"/>
          <w:color w:val="auto"/>
          <w:sz w:val="24"/>
          <w:szCs w:val="22"/>
          <w:highlight w:val="none"/>
        </w:rPr>
        <w:t>价格规定之外的其他任何费用</w:t>
      </w:r>
      <w:r>
        <w:rPr>
          <w:rFonts w:hint="default" w:ascii="Times New Roman" w:hAnsi="Times New Roman" w:eastAsia="宋体" w:cs="Times New Roman"/>
          <w:b w:val="0"/>
          <w:bCs w:val="0"/>
          <w:color w:val="auto"/>
          <w:sz w:val="24"/>
          <w:szCs w:val="22"/>
          <w:highlight w:val="none"/>
          <w:lang w:eastAsia="zh-CN"/>
        </w:rPr>
        <w:t>。</w:t>
      </w:r>
    </w:p>
    <w:p w14:paraId="039227C6">
      <w:pPr>
        <w:rPr>
          <w:rFonts w:hint="default" w:ascii="Times New Roman" w:hAnsi="Times New Roman" w:eastAsia="宋体" w:cs="Times New Roman"/>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1EE411-C62D-46F8-A68E-AAC6016D98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4DCE687-7EAB-4E0B-8C38-55F4EAE2C31C}"/>
  </w:font>
  <w:font w:name="Tahoma">
    <w:panose1 w:val="020B0604030504040204"/>
    <w:charset w:val="00"/>
    <w:family w:val="auto"/>
    <w:pitch w:val="default"/>
    <w:sig w:usb0="E1002EFF" w:usb1="C000605B" w:usb2="00000029" w:usb3="00000000" w:csb0="200101FF" w:csb1="20280000"/>
  </w:font>
  <w:font w:name="方正小标宋简体">
    <w:altName w:val="黑体"/>
    <w:panose1 w:val="02010601030101010101"/>
    <w:charset w:val="86"/>
    <w:family w:val="auto"/>
    <w:pitch w:val="default"/>
    <w:sig w:usb0="00000000" w:usb1="00000000" w:usb2="00000000" w:usb3="00000000" w:csb0="00040000" w:csb1="00000000"/>
    <w:embedRegular r:id="rId3" w:fontKey="{5D230537-B6CC-4D8D-934C-1BAFDC692F04}"/>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embedRegular r:id="rId4" w:fontKey="{DD669D07-5218-4306-AD67-1C240D26E3B1}"/>
  </w:font>
  <w:font w:name="方正黑体简体">
    <w:altName w:val="微软雅黑"/>
    <w:panose1 w:val="02010601030101010101"/>
    <w:charset w:val="86"/>
    <w:family w:val="auto"/>
    <w:pitch w:val="default"/>
    <w:sig w:usb0="00000000" w:usb1="00000000" w:usb2="00000000" w:usb3="00000000" w:csb0="00040000" w:csb1="00000000"/>
    <w:embedRegular r:id="rId5" w:fontKey="{1386E39C-0A0C-40BF-99F6-EB5021AE8DAE}"/>
  </w:font>
  <w:font w:name="微软雅黑">
    <w:panose1 w:val="020B0503020204020204"/>
    <w:charset w:val="86"/>
    <w:family w:val="auto"/>
    <w:pitch w:val="default"/>
    <w:sig w:usb0="80000287" w:usb1="2ACF3C50" w:usb2="00000016" w:usb3="00000000" w:csb0="0004001F" w:csb1="00000000"/>
  </w:font>
  <w:font w:name="方正仿宋简体">
    <w:altName w:val="微软雅黑"/>
    <w:panose1 w:val="02010601030101010101"/>
    <w:charset w:val="86"/>
    <w:family w:val="auto"/>
    <w:pitch w:val="default"/>
    <w:sig w:usb0="00000000" w:usb1="00000000" w:usb2="00000000" w:usb3="00000000" w:csb0="00040000" w:csb1="00000000"/>
    <w:embedRegular r:id="rId6" w:fontKey="{FDAFFE09-8718-4259-A78B-33B5D41E26E3}"/>
  </w:font>
  <w:font w:name="方正仿宋_GB2312">
    <w:panose1 w:val="02000000000000000000"/>
    <w:charset w:val="86"/>
    <w:family w:val="auto"/>
    <w:pitch w:val="default"/>
    <w:sig w:usb0="A00002BF" w:usb1="184F6CFA" w:usb2="00000012" w:usb3="00000000" w:csb0="00040001" w:csb1="00000000"/>
    <w:embedRegular r:id="rId7" w:fontKey="{7B27D6CD-CB30-45D4-A093-A1D872B031F6}"/>
  </w:font>
  <w:font w:name="方正仿宋_GB18030">
    <w:panose1 w:val="02000000000000000000"/>
    <w:charset w:val="86"/>
    <w:family w:val="auto"/>
    <w:pitch w:val="default"/>
    <w:sig w:usb0="00000001" w:usb1="08000000" w:usb2="00000000" w:usb3="00000000" w:csb0="00040000" w:csb1="00000000"/>
    <w:embedRegular r:id="rId8" w:fontKey="{AEDBE5FD-8C6D-4D1F-A40B-A4C40156A1E1}"/>
  </w:font>
  <w:font w:name="WPSEMBED1">
    <w:panose1 w:val="02000000000000000000"/>
    <w:charset w:val="86"/>
    <w:family w:val="auto"/>
    <w:pitch w:val="default"/>
    <w:sig w:usb0="A00002BF" w:usb1="184F6CFA" w:usb2="00000012" w:usb3="00000000" w:csb0="00040001" w:csb1="00000000"/>
  </w:font>
  <w:font w:name="WPSEMBED2">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3875F6"/>
    <w:multiLevelType w:val="singleLevel"/>
    <w:tmpl w:val="913875F6"/>
    <w:lvl w:ilvl="0" w:tentative="0">
      <w:start w:val="1"/>
      <w:numFmt w:val="chineseCounting"/>
      <w:suff w:val="nothing"/>
      <w:lvlText w:val="%1、"/>
      <w:lvlJc w:val="left"/>
      <w:rPr>
        <w:rFonts w:hint="eastAsia"/>
      </w:rPr>
    </w:lvl>
  </w:abstractNum>
  <w:abstractNum w:abstractNumId="1">
    <w:nsid w:val="0A893B01"/>
    <w:multiLevelType w:val="singleLevel"/>
    <w:tmpl w:val="0A893B01"/>
    <w:lvl w:ilvl="0" w:tentative="0">
      <w:start w:val="2"/>
      <w:numFmt w:val="decimal"/>
      <w:lvlText w:val="%1."/>
      <w:lvlJc w:val="left"/>
      <w:pPr>
        <w:tabs>
          <w:tab w:val="left" w:pos="312"/>
        </w:tabs>
      </w:pPr>
    </w:lvl>
  </w:abstractNum>
  <w:abstractNum w:abstractNumId="2">
    <w:nsid w:val="5F93121F"/>
    <w:multiLevelType w:val="singleLevel"/>
    <w:tmpl w:val="5F93121F"/>
    <w:lvl w:ilvl="0" w:tentative="0">
      <w:start w:val="2"/>
      <w:numFmt w:val="decimal"/>
      <w:lvlText w:val="%1."/>
      <w:lvlJc w:val="left"/>
      <w:pPr>
        <w:tabs>
          <w:tab w:val="left" w:pos="312"/>
        </w:tabs>
      </w:pPr>
    </w:lvl>
  </w:abstractNum>
  <w:abstractNum w:abstractNumId="3">
    <w:nsid w:val="76331C4C"/>
    <w:multiLevelType w:val="singleLevel"/>
    <w:tmpl w:val="76331C4C"/>
    <w:lvl w:ilvl="0" w:tentative="0">
      <w:start w:val="5"/>
      <w:numFmt w:val="chineseCounting"/>
      <w:suff w:val="nothing"/>
      <w:lvlText w:val="%1、"/>
      <w:lvlJc w:val="left"/>
      <w:rPr>
        <w:rFonts w:hint="eastAsi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lZjAwMDM4ZmE2MGE4MWExNDM4YzQ4NjNjYjIzYzQifQ=="/>
  </w:docVars>
  <w:rsids>
    <w:rsidRoot w:val="5F56141F"/>
    <w:rsid w:val="040B6168"/>
    <w:rsid w:val="054719C0"/>
    <w:rsid w:val="05BE2077"/>
    <w:rsid w:val="0C647491"/>
    <w:rsid w:val="0FA96192"/>
    <w:rsid w:val="12D33A0A"/>
    <w:rsid w:val="13170990"/>
    <w:rsid w:val="1A007619"/>
    <w:rsid w:val="1A5358CF"/>
    <w:rsid w:val="1AE832A5"/>
    <w:rsid w:val="1CA73E6C"/>
    <w:rsid w:val="1D3D0FB2"/>
    <w:rsid w:val="211B0705"/>
    <w:rsid w:val="23DA1D45"/>
    <w:rsid w:val="23E132D2"/>
    <w:rsid w:val="23EF0AA5"/>
    <w:rsid w:val="25424960"/>
    <w:rsid w:val="269C2B32"/>
    <w:rsid w:val="2A9F7ECE"/>
    <w:rsid w:val="2B575752"/>
    <w:rsid w:val="2CDD673B"/>
    <w:rsid w:val="2F953EFF"/>
    <w:rsid w:val="30CA0164"/>
    <w:rsid w:val="31BB3912"/>
    <w:rsid w:val="367F2A52"/>
    <w:rsid w:val="36BC79F7"/>
    <w:rsid w:val="38641EDA"/>
    <w:rsid w:val="3BEC5C90"/>
    <w:rsid w:val="3C622B75"/>
    <w:rsid w:val="3C7557E3"/>
    <w:rsid w:val="3CD644DB"/>
    <w:rsid w:val="40AA5139"/>
    <w:rsid w:val="41691F8F"/>
    <w:rsid w:val="4563766C"/>
    <w:rsid w:val="46B417B0"/>
    <w:rsid w:val="4776523A"/>
    <w:rsid w:val="48871190"/>
    <w:rsid w:val="4894216A"/>
    <w:rsid w:val="4A7F6240"/>
    <w:rsid w:val="4BBD6955"/>
    <w:rsid w:val="4E9B57DA"/>
    <w:rsid w:val="502E0F48"/>
    <w:rsid w:val="508B67E2"/>
    <w:rsid w:val="5187693E"/>
    <w:rsid w:val="52122037"/>
    <w:rsid w:val="52862DC9"/>
    <w:rsid w:val="528F4A6A"/>
    <w:rsid w:val="54337CAF"/>
    <w:rsid w:val="573C3621"/>
    <w:rsid w:val="5CC54848"/>
    <w:rsid w:val="5F56141F"/>
    <w:rsid w:val="5F6B79F2"/>
    <w:rsid w:val="602C46B5"/>
    <w:rsid w:val="62AF47A7"/>
    <w:rsid w:val="65AB5A71"/>
    <w:rsid w:val="68094D79"/>
    <w:rsid w:val="68826D55"/>
    <w:rsid w:val="6C8D7870"/>
    <w:rsid w:val="6DCF0400"/>
    <w:rsid w:val="6E9D7E60"/>
    <w:rsid w:val="6EAC565F"/>
    <w:rsid w:val="70310293"/>
    <w:rsid w:val="71754928"/>
    <w:rsid w:val="71CA55D8"/>
    <w:rsid w:val="724E26F5"/>
    <w:rsid w:val="75617BB3"/>
    <w:rsid w:val="75A64502"/>
    <w:rsid w:val="75C81FDE"/>
    <w:rsid w:val="761F1635"/>
    <w:rsid w:val="7C9C120C"/>
    <w:rsid w:val="7DA5748D"/>
    <w:rsid w:val="7DC11DA2"/>
    <w:rsid w:val="7EC5763B"/>
    <w:rsid w:val="7F5374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paragraph" w:styleId="4">
    <w:name w:val="heading 4"/>
    <w:basedOn w:val="1"/>
    <w:next w:val="1"/>
    <w:qFormat/>
    <w:uiPriority w:val="9"/>
    <w:pPr>
      <w:keepNext/>
      <w:spacing w:before="240" w:after="60"/>
      <w:outlineLvl w:val="3"/>
    </w:pPr>
    <w:rPr>
      <w:b/>
      <w:bCs/>
      <w:sz w:val="28"/>
      <w:szCs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 Spacing"/>
    <w:qFormat/>
    <w:uiPriority w:val="1"/>
    <w:pPr>
      <w:adjustRightInd w:val="0"/>
      <w:snapToGrid w:val="0"/>
    </w:pPr>
    <w:rPr>
      <w:rFonts w:ascii="Tahoma" w:hAnsi="Tahoma" w:eastAsia="宋体" w:cs="Times New Roman"/>
      <w:sz w:val="22"/>
      <w:szCs w:val="22"/>
      <w:lang w:val="en-US" w:eastAsia="zh-CN" w:bidi="ar-SA"/>
    </w:rPr>
  </w:style>
  <w:style w:type="paragraph" w:styleId="5">
    <w:name w:val="Normal Indent"/>
    <w:basedOn w:val="1"/>
    <w:next w:val="4"/>
    <w:qFormat/>
    <w:uiPriority w:val="0"/>
    <w:pPr>
      <w:ind w:firstLine="420" w:firstLineChars="200"/>
    </w:pPr>
    <w:rPr>
      <w:rFonts w:ascii="Times New Roman"/>
      <w:kern w:val="2"/>
      <w:sz w:val="21"/>
      <w:szCs w:val="24"/>
    </w:rPr>
  </w:style>
  <w:style w:type="paragraph" w:styleId="6">
    <w:name w:val="Body Text"/>
    <w:basedOn w:val="1"/>
    <w:next w:val="1"/>
    <w:qFormat/>
    <w:uiPriority w:val="0"/>
    <w:pPr>
      <w:spacing w:after="120"/>
    </w:pPr>
  </w:style>
  <w:style w:type="paragraph" w:styleId="7">
    <w:name w:val="footer"/>
    <w:basedOn w:val="1"/>
    <w:qFormat/>
    <w:uiPriority w:val="99"/>
    <w:pPr>
      <w:tabs>
        <w:tab w:val="center" w:pos="4153"/>
        <w:tab w:val="right" w:pos="8306"/>
      </w:tabs>
      <w:snapToGrid w:val="0"/>
      <w:jc w:val="left"/>
    </w:pPr>
    <w:rPr>
      <w:sz w:val="18"/>
      <w:szCs w:val="18"/>
    </w:rPr>
  </w:style>
  <w:style w:type="character" w:styleId="10">
    <w:name w:val="page number"/>
    <w:basedOn w:val="9"/>
    <w:qFormat/>
    <w:uiPriority w:val="0"/>
  </w:style>
  <w:style w:type="paragraph" w:customStyle="1" w:styleId="11">
    <w:name w:val="标题1"/>
    <w:basedOn w:val="1"/>
    <w:next w:val="1"/>
    <w:qFormat/>
    <w:uiPriority w:val="0"/>
    <w:pPr>
      <w:spacing w:line="620" w:lineRule="exact"/>
      <w:jc w:val="center"/>
    </w:pPr>
    <w:rPr>
      <w:rFonts w:ascii="方正小标宋简体" w:hAnsi="方正小标宋简体" w:eastAsia="方正小标宋简体"/>
      <w:sz w:val="44"/>
    </w:rPr>
  </w:style>
  <w:style w:type="character" w:customStyle="1" w:styleId="12">
    <w:name w:val="font21"/>
    <w:basedOn w:val="9"/>
    <w:qFormat/>
    <w:uiPriority w:val="0"/>
    <w:rPr>
      <w:rFonts w:hint="default" w:ascii="华文仿宋" w:hAnsi="华文仿宋" w:eastAsia="华文仿宋" w:cs="华文仿宋"/>
      <w:color w:val="000000"/>
      <w:sz w:val="20"/>
      <w:szCs w:val="20"/>
      <w:u w:val="none"/>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正文首行缩进两字符"/>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2588</Words>
  <Characters>2692</Characters>
  <Lines>0</Lines>
  <Paragraphs>0</Paragraphs>
  <TotalTime>10</TotalTime>
  <ScaleCrop>false</ScaleCrop>
  <LinksUpToDate>false</LinksUpToDate>
  <CharactersWithSpaces>2774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2020-01-20T09:09:00Z</dcterms:created>
  <dc:creator>Administrator</dc:creator>
  <cp:lastModifiedBy>阿卜杜拉</cp:lastModifiedBy>
  <cp:lastPrinted>2026-07-27T06:28:00Z</cp:lastPrinted>
  <dcterms:modified xsi:type="dcterms:W3CDTF">2026-07-30T13:09:19Z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5A2DFC47A63942AFA5FB5CF0CBB35A0A_13</vt:lpwstr>
  </property>
  <property fmtid="{D5CDD505-2E9C-101B-9397-08002B2CF9AE}" pid="4" name="KSOTemplateDocerSaveRecord">
    <vt:lpwstr>eyJoZGlkIjoiNzAzYjBiMTJkMWY5YzEwMGJmYTM2MTI0ODE4NmEwMGEiLCJ1c2VySWQiOiI1Njk3MjI5NDYifQ==</vt:lpwstr>
  </property>
</Properties>
</file>